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E04A" w14:textId="590FC318" w:rsidR="00101030" w:rsidRDefault="00000000" w:rsidP="000F43B0">
      <w:pPr>
        <w:pStyle w:val="Normal1"/>
      </w:pPr>
      <w:bookmarkStart w:id="0" w:name="__RefHeading___Toc26164_2020063906"/>
      <w:bookmarkStart w:id="1" w:name="_Toc512204992"/>
      <w:bookmarkEnd w:id="0"/>
      <w:bookmarkEnd w:id="1"/>
      <w:r>
        <w:rPr>
          <w:b/>
          <w:bCs/>
          <w:caps/>
        </w:rPr>
        <w:t>A</w:t>
      </w:r>
      <w:r w:rsidR="000F43B0">
        <w:rPr>
          <w:b/>
          <w:bCs/>
          <w:caps/>
        </w:rPr>
        <w:t xml:space="preserve"> INTEGRAÇÃO DOS FLUXOS FÍSICOS</w:t>
      </w:r>
      <w:r w:rsidR="00B479E2">
        <w:rPr>
          <w:b/>
          <w:bCs/>
          <w:caps/>
        </w:rPr>
        <w:t xml:space="preserve"> de matéria e energia</w:t>
      </w:r>
      <w:r>
        <w:rPr>
          <w:b/>
          <w:bCs/>
          <w:caps/>
        </w:rPr>
        <w:t xml:space="preserve"> na análise da reprodução econômica da sociedade</w:t>
      </w:r>
    </w:p>
    <w:p w14:paraId="42534063" w14:textId="7B9DB068" w:rsidR="005109CD" w:rsidRPr="000F43B0" w:rsidRDefault="00101030" w:rsidP="00101030">
      <w:pPr>
        <w:pStyle w:val="Normal1"/>
        <w:jc w:val="right"/>
        <w:rPr>
          <w:b/>
          <w:bCs/>
          <w:caps/>
        </w:rPr>
      </w:pPr>
      <w:r>
        <w:t>Benedito Silva Neto</w:t>
      </w:r>
    </w:p>
    <w:p w14:paraId="5816D76C" w14:textId="77777777" w:rsidR="005109CD" w:rsidRDefault="005109CD" w:rsidP="00D426A9">
      <w:pPr>
        <w:pStyle w:val="Ttulo2"/>
        <w:numPr>
          <w:ilvl w:val="0"/>
          <w:numId w:val="0"/>
        </w:numPr>
      </w:pPr>
    </w:p>
    <w:p w14:paraId="5421A237" w14:textId="77777777" w:rsidR="00D426A9" w:rsidRPr="00D426A9" w:rsidRDefault="00D426A9" w:rsidP="00D426A9">
      <w:pPr>
        <w:pStyle w:val="Normal1"/>
      </w:pPr>
    </w:p>
    <w:p w14:paraId="7F533873" w14:textId="77777777" w:rsidR="005109CD" w:rsidRDefault="00000000">
      <w:pPr>
        <w:pStyle w:val="Normal1"/>
        <w:rPr>
          <w:b/>
          <w:bCs/>
        </w:rPr>
      </w:pPr>
      <w:bookmarkStart w:id="2" w:name="__RefHeading___Toc34796_1598970431"/>
      <w:bookmarkEnd w:id="2"/>
      <w:r>
        <w:rPr>
          <w:b/>
          <w:bCs/>
        </w:rPr>
        <w:t>Introdução</w:t>
      </w:r>
    </w:p>
    <w:p w14:paraId="656DF798" w14:textId="151B282F" w:rsidR="005109CD" w:rsidRDefault="00000000" w:rsidP="00BB3593">
      <w:pPr>
        <w:pStyle w:val="Normal1"/>
        <w:rPr>
          <w:lang w:eastAsia="pt-BR"/>
        </w:rPr>
      </w:pPr>
      <w:r>
        <w:tab/>
        <w:t>A adequação das categorias econômicas para a análise dos problemas ambientais que ameaçam a sustentabilidade das sociedades contemporâneas tem sido objeto de um intenso debate.</w:t>
      </w:r>
      <w:r w:rsidR="00F50276">
        <w:t xml:space="preserve"> </w:t>
      </w:r>
      <w:r w:rsidR="00654D40">
        <w:t xml:space="preserve">No centro deste debate encontram-se as </w:t>
      </w:r>
      <w:r w:rsidR="00F50276">
        <w:t xml:space="preserve">relações entre os aspectos físicos e </w:t>
      </w:r>
      <w:r w:rsidR="00176E52">
        <w:t xml:space="preserve">os </w:t>
      </w:r>
      <w:r w:rsidR="007F4BF3">
        <w:t xml:space="preserve">aspectos </w:t>
      </w:r>
      <w:r w:rsidR="00F50276">
        <w:t>econômicos das atividades humanas</w:t>
      </w:r>
      <w:r w:rsidR="00BB3593">
        <w:t xml:space="preserve">, o que coloca </w:t>
      </w:r>
      <w:r>
        <w:rPr>
          <w:lang w:eastAsia="pt-BR"/>
        </w:rPr>
        <w:t>a necessidade d</w:t>
      </w:r>
      <w:r w:rsidR="00BB3593">
        <w:rPr>
          <w:lang w:eastAsia="pt-BR"/>
        </w:rPr>
        <w:t>a</w:t>
      </w:r>
      <w:r>
        <w:rPr>
          <w:lang w:eastAsia="pt-BR"/>
        </w:rPr>
        <w:t xml:space="preserve"> elabora</w:t>
      </w:r>
      <w:r w:rsidR="00BB3593">
        <w:rPr>
          <w:lang w:eastAsia="pt-BR"/>
        </w:rPr>
        <w:t>ção de</w:t>
      </w:r>
      <w:r>
        <w:rPr>
          <w:lang w:eastAsia="pt-BR"/>
        </w:rPr>
        <w:t xml:space="preserve"> modelos em termos físicos</w:t>
      </w:r>
      <w:r w:rsidR="00801624">
        <w:rPr>
          <w:lang w:eastAsia="pt-BR"/>
        </w:rPr>
        <w:t>, explicitando suas relações com</w:t>
      </w:r>
      <w:r>
        <w:rPr>
          <w:lang w:eastAsia="pt-BR"/>
        </w:rPr>
        <w:t xml:space="preserve"> </w:t>
      </w:r>
      <w:r w:rsidR="00801624">
        <w:rPr>
          <w:lang w:eastAsia="pt-BR"/>
        </w:rPr>
        <w:t>o</w:t>
      </w:r>
      <w:r w:rsidR="00BB3593">
        <w:rPr>
          <w:lang w:eastAsia="pt-BR"/>
        </w:rPr>
        <w:t>s</w:t>
      </w:r>
      <w:r w:rsidR="00801624">
        <w:rPr>
          <w:lang w:eastAsia="pt-BR"/>
        </w:rPr>
        <w:t xml:space="preserve"> </w:t>
      </w:r>
      <w:r>
        <w:rPr>
          <w:lang w:eastAsia="pt-BR"/>
        </w:rPr>
        <w:t xml:space="preserve">valores monetários </w:t>
      </w:r>
      <w:r w:rsidR="00BB3593">
        <w:rPr>
          <w:lang w:eastAsia="pt-BR"/>
        </w:rPr>
        <w:t xml:space="preserve">necessários para a </w:t>
      </w:r>
      <w:r w:rsidR="0017344C">
        <w:rPr>
          <w:lang w:eastAsia="pt-BR"/>
        </w:rPr>
        <w:t xml:space="preserve">orientar a alocação dos recursos nas unidades de produção, assim como a </w:t>
      </w:r>
      <w:r w:rsidR="00BB3593">
        <w:rPr>
          <w:lang w:eastAsia="pt-BR"/>
        </w:rPr>
        <w:t>distribuição da produção e a realização dos investimentos nas sociedades</w:t>
      </w:r>
      <w:r>
        <w:rPr>
          <w:lang w:eastAsia="pt-BR"/>
        </w:rPr>
        <w:t xml:space="preserve">. A elaboração de </w:t>
      </w:r>
      <w:r w:rsidR="00BB3593">
        <w:rPr>
          <w:lang w:eastAsia="pt-BR"/>
        </w:rPr>
        <w:t>modelos</w:t>
      </w:r>
      <w:r>
        <w:rPr>
          <w:lang w:eastAsia="pt-BR"/>
        </w:rPr>
        <w:t xml:space="preserve"> desse tipo, porém, não é algo trivial. Ela exige a consideração metódica do papel desempenhado pela formação de rendas no conjunto da economia, na medida em que é por meio das rendas que se pode atribuir preços as riquezas naturais. E para que isto possa ser feito adequadamente é preciso reconhecer explicitamente a diversidade dos processos de trabalho (ou seja, </w:t>
      </w:r>
      <w:r w:rsidR="00BB3593">
        <w:rPr>
          <w:lang w:eastAsia="pt-BR"/>
        </w:rPr>
        <w:t xml:space="preserve">as </w:t>
      </w:r>
      <w:r>
        <w:rPr>
          <w:lang w:eastAsia="pt-BR"/>
        </w:rPr>
        <w:t>técnicas) presentes na sociedade, a qual representa diferentes possibilidades de relação dos seres humanos com a natureza.</w:t>
      </w:r>
      <w:r w:rsidR="0017344C">
        <w:rPr>
          <w:lang w:eastAsia="pt-BR"/>
        </w:rPr>
        <w:t xml:space="preserve"> O objetivo deste texto é realizar uma apresentação sucinta de um modelo deste tipo.</w:t>
      </w:r>
    </w:p>
    <w:p w14:paraId="0F79DC63" w14:textId="77777777" w:rsidR="000950D6" w:rsidRDefault="000950D6" w:rsidP="00BB3593">
      <w:pPr>
        <w:pStyle w:val="Normal1"/>
        <w:rPr>
          <w:lang w:eastAsia="pt-BR"/>
        </w:rPr>
      </w:pPr>
    </w:p>
    <w:p w14:paraId="4FD2BC17" w14:textId="1E364088" w:rsidR="000950D6" w:rsidRPr="000950D6" w:rsidRDefault="000950D6" w:rsidP="00BB3593">
      <w:pPr>
        <w:pStyle w:val="Normal1"/>
        <w:rPr>
          <w:b/>
          <w:bCs/>
        </w:rPr>
      </w:pPr>
      <w:r w:rsidRPr="000950D6">
        <w:rPr>
          <w:b/>
          <w:bCs/>
          <w:lang w:eastAsia="pt-BR"/>
        </w:rPr>
        <w:t>Modelagem da relação entre riquezas físicas e valores monetários</w:t>
      </w:r>
    </w:p>
    <w:p w14:paraId="498D5CC9" w14:textId="14A3C231" w:rsidR="005109CD" w:rsidRDefault="00000000" w:rsidP="001A3DB0">
      <w:pPr>
        <w:pStyle w:val="Normal1"/>
      </w:pPr>
      <w:r>
        <w:rPr>
          <w:lang w:eastAsia="pt-BR"/>
        </w:rPr>
        <w:tab/>
        <w:t>Diante das exigências</w:t>
      </w:r>
      <w:r w:rsidR="0017344C">
        <w:rPr>
          <w:lang w:eastAsia="pt-BR"/>
        </w:rPr>
        <w:t xml:space="preserve"> citadas anteriormente</w:t>
      </w:r>
      <w:r>
        <w:rPr>
          <w:lang w:eastAsia="pt-BR"/>
        </w:rPr>
        <w:t>, a programação linear p</w:t>
      </w:r>
      <w:r w:rsidR="0017344C">
        <w:rPr>
          <w:lang w:eastAsia="pt-BR"/>
        </w:rPr>
        <w:t>ode fornecer</w:t>
      </w:r>
      <w:r>
        <w:rPr>
          <w:lang w:eastAsia="pt-BR"/>
        </w:rPr>
        <w:t xml:space="preserve"> um método de cálculo adequado para elaborar modelos que possam gerar esquemas de reprodução econômica nos quais o papel das riquezas naturais possa ser explicitamente analisado.</w:t>
      </w:r>
      <w:r w:rsidR="001A3DB0">
        <w:rPr>
          <w:lang w:eastAsia="pt-BR"/>
        </w:rPr>
        <w:t xml:space="preserve"> </w:t>
      </w:r>
      <w:r>
        <w:t xml:space="preserve">A estrutura formal do modelo </w:t>
      </w:r>
      <w:r w:rsidR="001A3DB0">
        <w:t>proposto</w:t>
      </w:r>
      <w:r>
        <w:t xml:space="preserve"> é apresentada a seguir</w:t>
      </w:r>
      <w:r w:rsidR="0033169D">
        <w:t xml:space="preserve"> (Silva Neto, 2020)</w:t>
      </w:r>
      <w:r>
        <w:t>. O problema primal é,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6"/>
        <w:gridCol w:w="1072"/>
      </w:tblGrid>
      <w:tr w:rsidR="005109CD" w14:paraId="37541DF5" w14:textId="77777777">
        <w:trPr>
          <w:tblHeader/>
        </w:trPr>
        <w:tc>
          <w:tcPr>
            <w:tcW w:w="8566" w:type="dxa"/>
            <w:vAlign w:val="center"/>
          </w:tcPr>
          <w:p w14:paraId="4F2D6A1A" w14:textId="77777777" w:rsidR="005109CD" w:rsidRDefault="00000000">
            <w:pPr>
              <w:pStyle w:val="Legenda"/>
              <w:spacing w:before="0" w:after="0" w:line="360" w:lineRule="auto"/>
              <w:jc w:val="center"/>
            </w:pPr>
            <w:r>
              <w:rPr>
                <w:rFonts w:eastAsia="Times New Roman"/>
              </w:rPr>
              <w:t xml:space="preserve">Função objetivo: minimizar </w:t>
            </w:r>
            <m:oMath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l</m:t>
                      </m:r>
                    </m:sup>
                  </m:sSubSup>
                </m:e>
              </m:nary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l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bSup>
                </m:e>
              </m:nary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bSup>
            </m:oMath>
          </w:p>
        </w:tc>
        <w:tc>
          <w:tcPr>
            <w:tcW w:w="1072" w:type="dxa"/>
            <w:vAlign w:val="center"/>
          </w:tcPr>
          <w:p w14:paraId="1C4C548B" w14:textId="27A70D40" w:rsidR="005109CD" w:rsidRDefault="00000000">
            <w:pPr>
              <w:pStyle w:val="Contedodatabela"/>
              <w:spacing w:line="360" w:lineRule="auto"/>
              <w:jc w:val="right"/>
            </w:pPr>
            <w:r>
              <w:t>(</w:t>
            </w:r>
            <w:fldSimple w:instr=" SEQ Texto \* ARABIC ">
              <w:r w:rsidR="0017344C">
                <w:rPr>
                  <w:noProof/>
                </w:rPr>
                <w:t>1</w:t>
              </w:r>
            </w:fldSimple>
            <w:r>
              <w:t>)</w:t>
            </w:r>
          </w:p>
        </w:tc>
      </w:tr>
    </w:tbl>
    <w:p w14:paraId="310E0218" w14:textId="51569AC0" w:rsidR="005109CD" w:rsidRPr="00B90173" w:rsidRDefault="00000000">
      <w:pPr>
        <w:pStyle w:val="Normal1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B90173">
        <w:rPr>
          <w:i/>
          <w:iCs/>
        </w:rPr>
        <w:t xml:space="preserve"> Sujeit</w:t>
      </w:r>
      <w:r w:rsidR="00B90173" w:rsidRPr="00B90173">
        <w:rPr>
          <w:i/>
          <w:iCs/>
        </w:rPr>
        <w:t>a</w:t>
      </w:r>
      <w:r w:rsidRPr="00B90173">
        <w:rPr>
          <w:i/>
          <w:iCs/>
        </w:rPr>
        <w:t xml:space="preserve"> às restrições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6"/>
        <w:gridCol w:w="1072"/>
      </w:tblGrid>
      <w:tr w:rsidR="005109CD" w14:paraId="0B12AB8A" w14:textId="77777777">
        <w:trPr>
          <w:tblHeader/>
        </w:trPr>
        <w:tc>
          <w:tcPr>
            <w:tcW w:w="8566" w:type="dxa"/>
            <w:vAlign w:val="center"/>
          </w:tcPr>
          <w:p w14:paraId="01730E24" w14:textId="77777777" w:rsidR="005109CD" w:rsidRDefault="00000000">
            <w:pPr>
              <w:pStyle w:val="Legenda"/>
              <w:spacing w:before="0" w:after="0" w:line="360" w:lineRule="auto"/>
              <w:jc w:val="center"/>
            </w:pPr>
            <w:r>
              <w:rPr>
                <w:rFonts w:eastAsia="Times New Roman"/>
              </w:rPr>
              <w:t>Demanda de produtos de consumo final</w:t>
            </w:r>
          </w:p>
          <w:p w14:paraId="35F23021" w14:textId="026FE993" w:rsidR="005109CD" w:rsidRDefault="00000000">
            <w:pPr>
              <w:pStyle w:val="Legenda"/>
              <w:spacing w:before="0" w:after="0" w:line="360" w:lineRule="auto"/>
              <w:jc w:val="center"/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∑q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72" w:type="dxa"/>
            <w:vAlign w:val="center"/>
          </w:tcPr>
          <w:p w14:paraId="272D2C8C" w14:textId="5857C550" w:rsidR="005109CD" w:rsidRDefault="00000000">
            <w:pPr>
              <w:pStyle w:val="Contedodatabela"/>
              <w:spacing w:line="360" w:lineRule="auto"/>
              <w:jc w:val="right"/>
            </w:pPr>
            <w:r>
              <w:t>(</w:t>
            </w:r>
            <w:fldSimple w:instr=" SEQ Texto \* ARABIC ">
              <w:r w:rsidR="0017344C">
                <w:rPr>
                  <w:noProof/>
                </w:rPr>
                <w:t>2</w:t>
              </w:r>
            </w:fldSimple>
            <w:r>
              <w:t>)</w:t>
            </w:r>
          </w:p>
        </w:tc>
      </w:tr>
      <w:tr w:rsidR="005109CD" w14:paraId="7592FD1F" w14:textId="77777777">
        <w:trPr>
          <w:tblHeader/>
        </w:trPr>
        <w:tc>
          <w:tcPr>
            <w:tcW w:w="8566" w:type="dxa"/>
            <w:vAlign w:val="center"/>
          </w:tcPr>
          <w:p w14:paraId="77CE66A5" w14:textId="77777777" w:rsidR="005109CD" w:rsidRDefault="00000000">
            <w:pPr>
              <w:pStyle w:val="Legenda"/>
              <w:spacing w:before="0" w:after="0" w:line="360" w:lineRule="auto"/>
              <w:jc w:val="center"/>
            </w:pPr>
            <w:r>
              <w:rPr>
                <w:rFonts w:eastAsia="Times New Roman"/>
              </w:rPr>
              <w:t>Demanda de meios de produção</w:t>
            </w:r>
          </w:p>
          <w:p w14:paraId="4444C286" w14:textId="15C15117" w:rsidR="005109CD" w:rsidRDefault="00B803B6">
            <w:pPr>
              <w:pStyle w:val="Legenda"/>
              <w:spacing w:before="0" w:after="0" w:line="360" w:lineRule="auto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∑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bSup>
                <m:r>
                  <w:rPr>
                    <w:rFonts w:ascii="Cambria Math" w:hAnsi="Cambria Math"/>
                  </w:rPr>
                  <m:t>-∑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iz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l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oMath>
            </m:oMathPara>
          </w:p>
        </w:tc>
        <w:tc>
          <w:tcPr>
            <w:tcW w:w="1072" w:type="dxa"/>
            <w:vAlign w:val="center"/>
          </w:tcPr>
          <w:p w14:paraId="1CE76ED1" w14:textId="7C96DDF7" w:rsidR="005109CD" w:rsidRDefault="00000000">
            <w:pPr>
              <w:pStyle w:val="Contedodatabela"/>
              <w:spacing w:line="360" w:lineRule="auto"/>
              <w:jc w:val="right"/>
            </w:pPr>
            <w:r>
              <w:t>(</w:t>
            </w:r>
            <w:fldSimple w:instr=" SEQ Texto \* ARABIC ">
              <w:r w:rsidR="0017344C">
                <w:rPr>
                  <w:noProof/>
                </w:rPr>
                <w:t>3</w:t>
              </w:r>
            </w:fldSimple>
            <w:r>
              <w:t>)</w:t>
            </w:r>
          </w:p>
        </w:tc>
      </w:tr>
      <w:tr w:rsidR="005109CD" w14:paraId="328CAA6A" w14:textId="77777777">
        <w:trPr>
          <w:tblHeader/>
        </w:trPr>
        <w:tc>
          <w:tcPr>
            <w:tcW w:w="8566" w:type="dxa"/>
            <w:vAlign w:val="center"/>
          </w:tcPr>
          <w:p w14:paraId="27037F4F" w14:textId="77777777" w:rsidR="005109CD" w:rsidRDefault="00000000">
            <w:pPr>
              <w:pStyle w:val="Legenda"/>
              <w:spacing w:before="0" w:after="0" w:line="360" w:lineRule="auto"/>
              <w:jc w:val="center"/>
            </w:pPr>
            <w:r>
              <w:t>Demanda de recursos naturais</w:t>
            </w:r>
          </w:p>
          <w:p w14:paraId="4C37B125" w14:textId="2D210C33" w:rsidR="005109CD" w:rsidRDefault="00B803B6">
            <w:pPr>
              <w:pStyle w:val="Legenda"/>
              <w:spacing w:before="0" w:after="0" w:line="360" w:lineRule="auto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∑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jz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 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b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 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b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 </m:t>
                </m:r>
                <m:r>
                  <w:rPr>
                    <w:rFonts w:ascii="Cambria Math" w:hAnsi="Cambria Math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072" w:type="dxa"/>
            <w:vAlign w:val="center"/>
          </w:tcPr>
          <w:p w14:paraId="0F93C22B" w14:textId="0EE7CE5B" w:rsidR="005109CD" w:rsidRDefault="00000000">
            <w:pPr>
              <w:pStyle w:val="Contedodatabela"/>
              <w:spacing w:line="360" w:lineRule="auto"/>
              <w:jc w:val="right"/>
            </w:pPr>
            <w:r>
              <w:t>(</w:t>
            </w:r>
            <w:fldSimple w:instr=" SEQ Texto \* ARABIC ">
              <w:r w:rsidR="0017344C">
                <w:rPr>
                  <w:noProof/>
                </w:rPr>
                <w:t>4</w:t>
              </w:r>
            </w:fldSimple>
            <w:r>
              <w:t>)</w:t>
            </w:r>
          </w:p>
        </w:tc>
      </w:tr>
    </w:tbl>
    <w:p w14:paraId="59726039" w14:textId="77777777" w:rsidR="005109CD" w:rsidRDefault="00000000">
      <w:pPr>
        <w:pStyle w:val="Normal1"/>
      </w:pPr>
      <w:r>
        <w:t>onde temos,</w:t>
      </w:r>
    </w:p>
    <w:p w14:paraId="13E261FF" w14:textId="77777777" w:rsidR="005109CD" w:rsidRDefault="00000000">
      <w:pPr>
        <w:pStyle w:val="Normal1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>
        <w:rPr>
          <w:rFonts w:eastAsia="Times New Roman"/>
        </w:rPr>
        <w:t xml:space="preserve"> </w:t>
      </w:r>
      <w:r>
        <w:t>= quantidade (</w:t>
      </w:r>
      <w:r>
        <w:rPr>
          <w:i/>
        </w:rPr>
        <w:t>c</w:t>
      </w:r>
      <w:r>
        <w:t>) de trabalho necessária por unidade do produto (</w:t>
      </w:r>
      <w:r>
        <w:rPr>
          <w:i/>
        </w:rPr>
        <w:t>i</w:t>
      </w:r>
      <w:r>
        <w:t>) com a técnica (</w:t>
      </w:r>
      <w:r>
        <w:rPr>
          <w:i/>
        </w:rPr>
        <w:t>l</w:t>
      </w:r>
      <w:r>
        <w:t>).</w:t>
      </w:r>
    </w:p>
    <w:p w14:paraId="6ED62DB4" w14:textId="77777777" w:rsidR="005109CD" w:rsidRDefault="00000000">
      <w:pPr>
        <w:pStyle w:val="Normal1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>
        <w:t xml:space="preserve"> = quantidade (</w:t>
      </w:r>
      <w:r>
        <w:rPr>
          <w:i/>
        </w:rPr>
        <w:t>q</w:t>
      </w:r>
      <w:r>
        <w:t>) do produto (</w:t>
      </w:r>
      <w:r>
        <w:rPr>
          <w:i/>
        </w:rPr>
        <w:t>i</w:t>
      </w:r>
      <w:r>
        <w:t>) fabricado com a técnica (</w:t>
      </w:r>
      <w:r>
        <w:rPr>
          <w:i/>
        </w:rPr>
        <w:t>l</w:t>
      </w:r>
      <w:r>
        <w:t>)</w:t>
      </w:r>
      <w:r>
        <w:rPr>
          <w:i/>
        </w:rPr>
        <w:t>.</w:t>
      </w:r>
    </w:p>
    <w:p w14:paraId="29A449D4" w14:textId="77777777" w:rsidR="005109CD" w:rsidRDefault="00000000">
      <w:pPr>
        <w:pStyle w:val="Normal1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x</m:t>
            </m:r>
          </m:sup>
        </m:sSubSup>
      </m:oMath>
      <w:r w:rsidRPr="0061346B">
        <w:t xml:space="preserve"> = quantidade (</w:t>
      </w:r>
      <w:r w:rsidRPr="0061346B">
        <w:rPr>
          <w:i/>
        </w:rPr>
        <w:t>c</w:t>
      </w:r>
      <w:r w:rsidRPr="0061346B">
        <w:t>) de trabalho por unidade de meio de produção (</w:t>
      </w:r>
      <w:r w:rsidRPr="0061346B">
        <w:rPr>
          <w:i/>
        </w:rPr>
        <w:t>z</w:t>
      </w:r>
      <w:r w:rsidRPr="0061346B">
        <w:t>) gerado com a técnica (</w:t>
      </w:r>
      <w:r w:rsidRPr="0061346B">
        <w:rPr>
          <w:i/>
        </w:rPr>
        <w:t>x</w:t>
      </w:r>
      <w:r w:rsidRPr="0061346B">
        <w:t>).</w:t>
      </w:r>
    </w:p>
    <w:p w14:paraId="1EB1122D" w14:textId="77777777" w:rsidR="005109CD" w:rsidRDefault="00000000">
      <w:pPr>
        <w:pStyle w:val="Normal1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x</m:t>
            </m:r>
          </m:sup>
        </m:sSubSup>
      </m:oMath>
      <w:r>
        <w:t xml:space="preserve"> = quantidade (</w:t>
      </w:r>
      <w:r>
        <w:rPr>
          <w:i/>
        </w:rPr>
        <w:t>m</w:t>
      </w:r>
      <w:r>
        <w:t>) do meio de produção (</w:t>
      </w:r>
      <w:r>
        <w:rPr>
          <w:i/>
        </w:rPr>
        <w:t>z</w:t>
      </w:r>
      <w:r>
        <w:t>)</w:t>
      </w:r>
      <w:r>
        <w:rPr>
          <w:i/>
        </w:rPr>
        <w:t xml:space="preserve"> </w:t>
      </w:r>
      <w:r>
        <w:t>gerado com a técnica (</w:t>
      </w:r>
      <w:r>
        <w:rPr>
          <w:i/>
        </w:rPr>
        <w:t>x</w:t>
      </w:r>
      <w:r>
        <w:t>).</w:t>
      </w:r>
    </w:p>
    <w:p w14:paraId="0A12F8C1" w14:textId="77777777" w:rsidR="005109CD" w:rsidRDefault="00000000">
      <w:pPr>
        <w:pStyle w:val="Normal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= quantidade demandada (</w:t>
      </w:r>
      <w:r>
        <w:rPr>
          <w:i/>
        </w:rPr>
        <w:t>D</w:t>
      </w:r>
      <w:r>
        <w:t>) de produto (</w:t>
      </w:r>
      <w:r>
        <w:rPr>
          <w:i/>
        </w:rPr>
        <w:t>i</w:t>
      </w:r>
      <w:r>
        <w:t>).</w:t>
      </w:r>
    </w:p>
    <w:p w14:paraId="14DDC4A1" w14:textId="77777777" w:rsidR="005109CD" w:rsidRDefault="00000000">
      <w:pPr>
        <w:pStyle w:val="Normal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>
        <w:t xml:space="preserve"> = quantidade excedente (</w:t>
      </w:r>
      <w:r>
        <w:rPr>
          <w:i/>
          <w:iCs/>
        </w:rPr>
        <w:t>M</w:t>
      </w:r>
      <w:r>
        <w:t>) do meio de produção (</w:t>
      </w:r>
      <w:r>
        <w:rPr>
          <w:i/>
        </w:rPr>
        <w:t>z</w:t>
      </w:r>
      <w:r>
        <w:t xml:space="preserve">) necessária para a reprodução ampliada (reprodução simples </w:t>
      </w:r>
      <w:r>
        <w:rPr>
          <w:i/>
          <w:iCs/>
        </w:rPr>
        <w:t>M</w:t>
      </w:r>
      <w:r>
        <w:rPr>
          <w:i/>
        </w:rPr>
        <w:t xml:space="preserve"> = 0</w:t>
      </w:r>
      <w:r>
        <w:t>)</w:t>
      </w:r>
    </w:p>
    <w:p w14:paraId="1ACD1707" w14:textId="77777777" w:rsidR="005109CD" w:rsidRDefault="00000000">
      <w:pPr>
        <w:pStyle w:val="Normal1"/>
      </w:pPr>
      <w: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iz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>
        <w:t xml:space="preserve"> = quantidade (</w:t>
      </w:r>
      <w:r>
        <w:rPr>
          <w:i/>
        </w:rPr>
        <w:t>a</w:t>
      </w:r>
      <w:r>
        <w:t>) do meio de produção</w:t>
      </w:r>
      <w:r>
        <w:rPr>
          <w:i/>
        </w:rPr>
        <w:t xml:space="preserve"> </w:t>
      </w:r>
      <w:r>
        <w:t>(</w:t>
      </w:r>
      <w:r>
        <w:rPr>
          <w:i/>
        </w:rPr>
        <w:t>z</w:t>
      </w:r>
      <w:r>
        <w:t>) necessária para produzir uma unidade do produto (</w:t>
      </w:r>
      <w:r>
        <w:rPr>
          <w:i/>
        </w:rPr>
        <w:t>i</w:t>
      </w:r>
      <w:r>
        <w:t>) com a técnica (</w:t>
      </w:r>
      <w:r>
        <w:rPr>
          <w:i/>
        </w:rPr>
        <w:t>l</w:t>
      </w:r>
      <w:r>
        <w:t>)</w:t>
      </w:r>
      <w:r>
        <w:rPr>
          <w:i/>
        </w:rPr>
        <w:t>.</w:t>
      </w:r>
    </w:p>
    <w:p w14:paraId="48F92668" w14:textId="77777777" w:rsidR="005109CD" w:rsidRDefault="00000000">
      <w:pPr>
        <w:pStyle w:val="Normal1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jz</m:t>
            </m:r>
          </m:sub>
          <m:sup>
            <m:r>
              <w:rPr>
                <w:rFonts w:ascii="Cambria Math" w:hAnsi="Cambria Math"/>
              </w:rPr>
              <m:t>x</m:t>
            </m:r>
          </m:sup>
        </m:sSubSup>
      </m:oMath>
      <w:r w:rsidRPr="0061346B">
        <w:t xml:space="preserve"> = quantidade (</w:t>
      </w:r>
      <w:r>
        <w:rPr>
          <w:noProof/>
          <w:position w:val="-6"/>
          <w:lang w:val="fr-FR"/>
        </w:rPr>
        <w:drawing>
          <wp:inline distT="0" distB="0" distL="0" distR="0" wp14:anchorId="4439A127" wp14:editId="71E833A6">
            <wp:extent cx="135890" cy="129540"/>
            <wp:effectExtent l="0" t="0" r="0" b="0"/>
            <wp:docPr id="10" name="Object 5" descr="Objeto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ject 5" descr="Objeto O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346B">
        <w:t>) de recurso natural (</w:t>
      </w:r>
      <w:r w:rsidRPr="0061346B">
        <w:rPr>
          <w:i/>
        </w:rPr>
        <w:t>j</w:t>
      </w:r>
      <w:r w:rsidRPr="0061346B">
        <w:t>) necessário para a produção do meio de produção (</w:t>
      </w:r>
      <w:r w:rsidRPr="0061346B">
        <w:rPr>
          <w:i/>
        </w:rPr>
        <w:t>z</w:t>
      </w:r>
      <w:r w:rsidRPr="0061346B">
        <w:t>) com a técnica (</w:t>
      </w:r>
      <w:r w:rsidRPr="0061346B">
        <w:rPr>
          <w:i/>
        </w:rPr>
        <w:t>x</w:t>
      </w:r>
      <w:r w:rsidRPr="0061346B">
        <w:t>).</w:t>
      </w:r>
    </w:p>
    <w:p w14:paraId="19434CD5" w14:textId="77777777" w:rsidR="005109CD" w:rsidRDefault="00000000">
      <w:pPr>
        <w:pStyle w:val="Normal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 xml:space="preserve"> = quantidade máxima (</w:t>
      </w:r>
      <w:r>
        <w:rPr>
          <w:i/>
        </w:rPr>
        <w:t>R</w:t>
      </w:r>
      <w:r>
        <w:t>) que pode ser utilizada do recurso natural</w:t>
      </w:r>
      <w:r>
        <w:rPr>
          <w:i/>
        </w:rPr>
        <w:t xml:space="preserve"> </w:t>
      </w:r>
      <w:r>
        <w:t>(</w:t>
      </w:r>
      <w:r>
        <w:rPr>
          <w:i/>
        </w:rPr>
        <w:t>j</w:t>
      </w:r>
      <w:r>
        <w:t>)</w:t>
      </w:r>
      <w:r>
        <w:rPr>
          <w:i/>
        </w:rPr>
        <w:t>.</w:t>
      </w:r>
    </w:p>
    <w:p w14:paraId="45E7542E" w14:textId="77777777" w:rsidR="005109CD" w:rsidRDefault="00000000">
      <w:pPr>
        <w:pStyle w:val="Normal1"/>
        <w:ind w:firstLine="454"/>
      </w:pPr>
      <w:r>
        <w:t>A estrutura formal do problema dual do modelo é,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6"/>
        <w:gridCol w:w="1072"/>
      </w:tblGrid>
      <w:tr w:rsidR="005109CD" w14:paraId="7AEF5E69" w14:textId="77777777">
        <w:trPr>
          <w:tblHeader/>
        </w:trPr>
        <w:tc>
          <w:tcPr>
            <w:tcW w:w="8566" w:type="dxa"/>
            <w:vAlign w:val="center"/>
          </w:tcPr>
          <w:p w14:paraId="56954984" w14:textId="77777777" w:rsidR="005109CD" w:rsidRDefault="00000000">
            <w:pPr>
              <w:pStyle w:val="Legenda"/>
              <w:spacing w:before="0" w:after="0" w:line="360" w:lineRule="auto"/>
              <w:jc w:val="center"/>
              <w:textAlignment w:val="center"/>
            </w:pPr>
            <w:r>
              <w:rPr>
                <w:rFonts w:eastAsia="Times New Roman"/>
              </w:rPr>
              <w:t xml:space="preserve">Função objetivo: maximizar </w:t>
            </w:r>
            <m:oMath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1072" w:type="dxa"/>
            <w:vAlign w:val="center"/>
          </w:tcPr>
          <w:p w14:paraId="383240DE" w14:textId="285EE5DB" w:rsidR="005109CD" w:rsidRDefault="00000000">
            <w:pPr>
              <w:pStyle w:val="Contedodatabela"/>
              <w:spacing w:line="360" w:lineRule="auto"/>
              <w:jc w:val="right"/>
            </w:pPr>
            <w:r>
              <w:t>(</w:t>
            </w:r>
            <w:fldSimple w:instr=" SEQ Texto \* ARABIC ">
              <w:r w:rsidR="0017344C">
                <w:rPr>
                  <w:noProof/>
                </w:rPr>
                <w:t>5</w:t>
              </w:r>
            </w:fldSimple>
            <w:r>
              <w:t>)</w:t>
            </w:r>
          </w:p>
        </w:tc>
      </w:tr>
    </w:tbl>
    <w:p w14:paraId="4C05D336" w14:textId="73A794BC" w:rsidR="005109CD" w:rsidRDefault="00000000">
      <w:pPr>
        <w:pStyle w:val="Normal1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F64761">
        <w:rPr>
          <w:i/>
          <w:iCs/>
        </w:rPr>
        <w:t>Sujeit</w:t>
      </w:r>
      <w:r w:rsidR="00F64761">
        <w:rPr>
          <w:i/>
          <w:iCs/>
        </w:rPr>
        <w:t>a</w:t>
      </w:r>
      <w:r w:rsidRPr="00F64761">
        <w:rPr>
          <w:i/>
          <w:iCs/>
        </w:rPr>
        <w:t xml:space="preserve"> às restrições</w:t>
      </w:r>
    </w:p>
    <w:p w14:paraId="065D884E" w14:textId="72C846C2" w:rsidR="00F64761" w:rsidRPr="00F64761" w:rsidRDefault="00F64761" w:rsidP="00F64761">
      <w:pPr>
        <w:pStyle w:val="Normal1"/>
        <w:jc w:val="center"/>
        <w:rPr>
          <w:i/>
          <w:iCs/>
        </w:rPr>
      </w:pPr>
      <w:r>
        <w:rPr>
          <w:i/>
          <w:iCs/>
        </w:rPr>
        <w:t>Condições técnicas para a formação dos preços dos produtos finais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6"/>
        <w:gridCol w:w="1072"/>
      </w:tblGrid>
      <w:tr w:rsidR="005109CD" w14:paraId="7A8A5044" w14:textId="77777777">
        <w:trPr>
          <w:tblHeader/>
        </w:trPr>
        <w:tc>
          <w:tcPr>
            <w:tcW w:w="8566" w:type="dxa"/>
            <w:vAlign w:val="center"/>
          </w:tcPr>
          <w:p w14:paraId="16849C35" w14:textId="38F2D481" w:rsidR="005109CD" w:rsidRDefault="00000000">
            <w:pPr>
              <w:pStyle w:val="Legenda"/>
              <w:spacing w:before="0" w:after="0" w:line="360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∑a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iz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l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l</m:t>
                    </m:r>
                  </m:sup>
                </m:sSubSup>
              </m:oMath>
            </m:oMathPara>
          </w:p>
        </w:tc>
        <w:tc>
          <w:tcPr>
            <w:tcW w:w="1072" w:type="dxa"/>
            <w:vAlign w:val="center"/>
          </w:tcPr>
          <w:p w14:paraId="78694BB5" w14:textId="1A93E4B1" w:rsidR="005109CD" w:rsidRDefault="00000000">
            <w:pPr>
              <w:pStyle w:val="Contedodatabela"/>
              <w:spacing w:line="360" w:lineRule="auto"/>
              <w:jc w:val="right"/>
            </w:pPr>
            <w:r>
              <w:t>(</w:t>
            </w:r>
            <w:fldSimple w:instr=" SEQ Texto \* ARABIC ">
              <w:r w:rsidR="0017344C">
                <w:rPr>
                  <w:noProof/>
                </w:rPr>
                <w:t>6</w:t>
              </w:r>
            </w:fldSimple>
            <w:r>
              <w:t>)</w:t>
            </w:r>
          </w:p>
        </w:tc>
      </w:tr>
    </w:tbl>
    <w:p w14:paraId="2736481A" w14:textId="2815A199" w:rsidR="005109CD" w:rsidRPr="00F64761" w:rsidRDefault="00F64761" w:rsidP="00F64761">
      <w:pPr>
        <w:pStyle w:val="Normal1"/>
        <w:jc w:val="center"/>
      </w:pPr>
      <w:r>
        <w:rPr>
          <w:i/>
          <w:iCs/>
        </w:rPr>
        <w:t>Condições técnicas para a formação dos preços dos meios de produção e das rendas geradas pela escassez dos recursos naturais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6"/>
        <w:gridCol w:w="1072"/>
      </w:tblGrid>
      <w:tr w:rsidR="005109CD" w14:paraId="070E3D7E" w14:textId="77777777">
        <w:trPr>
          <w:tblHeader/>
        </w:trPr>
        <w:tc>
          <w:tcPr>
            <w:tcW w:w="8566" w:type="dxa"/>
            <w:vAlign w:val="center"/>
          </w:tcPr>
          <w:p w14:paraId="6878C99C" w14:textId="08AE8CA1" w:rsidR="005109CD" w:rsidRDefault="00000000">
            <w:pPr>
              <w:pStyle w:val="Legenda"/>
              <w:spacing w:before="0" w:after="0" w:line="360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∑σ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jz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bSup>
              </m:oMath>
            </m:oMathPara>
          </w:p>
        </w:tc>
        <w:tc>
          <w:tcPr>
            <w:tcW w:w="1072" w:type="dxa"/>
            <w:vAlign w:val="center"/>
          </w:tcPr>
          <w:p w14:paraId="7CDB6067" w14:textId="352D583B" w:rsidR="005109CD" w:rsidRDefault="00000000">
            <w:pPr>
              <w:pStyle w:val="Contedodatabela"/>
              <w:spacing w:line="360" w:lineRule="auto"/>
              <w:jc w:val="right"/>
            </w:pPr>
            <w:r>
              <w:t>(</w:t>
            </w:r>
            <w:fldSimple w:instr=" SEQ Texto \* ARABIC ">
              <w:r w:rsidR="0017344C">
                <w:rPr>
                  <w:noProof/>
                </w:rPr>
                <w:t>7</w:t>
              </w:r>
            </w:fldSimple>
            <w:r>
              <w:t>)</w:t>
            </w:r>
          </w:p>
        </w:tc>
      </w:tr>
    </w:tbl>
    <w:p w14:paraId="34ED3A0B" w14:textId="77777777" w:rsidR="005109CD" w:rsidRDefault="00000000">
      <w:pPr>
        <w:pStyle w:val="Normal1"/>
      </w:pPr>
      <w:r>
        <w:t>onde, além das variáveis do problema primal, já descritas, temos,</w:t>
      </w:r>
    </w:p>
    <w:p w14:paraId="0BD89A88" w14:textId="77777777" w:rsidR="005109CD" w:rsidRDefault="00000000">
      <w:pPr>
        <w:pStyle w:val="Normal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= preço (</w:t>
      </w:r>
      <w:r>
        <w:rPr>
          <w:i/>
          <w:iCs/>
        </w:rPr>
        <w:t>p</w:t>
      </w:r>
      <w:r>
        <w:t>) do produto (</w:t>
      </w:r>
      <w:r>
        <w:rPr>
          <w:i/>
        </w:rPr>
        <w:t>i</w:t>
      </w:r>
      <w:r>
        <w:t>)</w:t>
      </w:r>
      <w:r>
        <w:rPr>
          <w:i/>
        </w:rPr>
        <w:t>.</w:t>
      </w:r>
    </w:p>
    <w:p w14:paraId="0FAD016A" w14:textId="77777777" w:rsidR="005109CD" w:rsidRDefault="00000000">
      <w:pPr>
        <w:pStyle w:val="Normal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>
        <w:rPr>
          <w:i/>
        </w:rPr>
        <w:t>=</w:t>
      </w:r>
      <w:r>
        <w:t xml:space="preserve"> preço (</w:t>
      </w:r>
      <m:oMath>
        <m:r>
          <w:rPr>
            <w:rFonts w:ascii="Cambria Math" w:hAnsi="Cambria Math"/>
          </w:rPr>
          <m:t>β</m:t>
        </m:r>
      </m:oMath>
      <w:r>
        <w:t>) do meio de produção (</w:t>
      </w:r>
      <w:r>
        <w:rPr>
          <w:i/>
          <w:iCs/>
        </w:rPr>
        <w:t>z</w:t>
      </w:r>
      <w:r>
        <w:t>),</w:t>
      </w:r>
      <w:r>
        <w:rPr>
          <w:i/>
          <w:iCs/>
        </w:rPr>
        <w:t xml:space="preserve"> </w:t>
      </w:r>
      <w:r>
        <w:t>gerado pelo trabalho.</w:t>
      </w:r>
    </w:p>
    <w:p w14:paraId="7B1C0736" w14:textId="77777777" w:rsidR="005109CD" w:rsidRDefault="00000000">
      <w:pPr>
        <w:pStyle w:val="Normal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 xml:space="preserve"> = preço (</w:t>
      </w:r>
      <w:r>
        <w:rPr>
          <w:i/>
          <w:iCs/>
        </w:rPr>
        <w:t>r</w:t>
      </w:r>
      <w:r>
        <w:t>) do recurso natural (</w:t>
      </w:r>
      <w:r>
        <w:rPr>
          <w:i/>
        </w:rPr>
        <w:t>j</w:t>
      </w:r>
      <w:r>
        <w:t>)</w:t>
      </w:r>
      <w:r>
        <w:rPr>
          <w:i/>
        </w:rPr>
        <w:t>.</w:t>
      </w:r>
    </w:p>
    <w:p w14:paraId="7D4D9C4C" w14:textId="77777777" w:rsidR="005109CD" w:rsidRDefault="00000000">
      <w:pPr>
        <w:pStyle w:val="Normal1"/>
        <w:ind w:firstLine="708"/>
      </w:pPr>
      <w:r>
        <w:t>De acordo com o teorema da dualidade forte (Acher; Gardelle, 1978, p. 31-33), com as soluções ótimas temos,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6"/>
        <w:gridCol w:w="1072"/>
      </w:tblGrid>
      <w:tr w:rsidR="005109CD" w14:paraId="5C0F17EE" w14:textId="77777777">
        <w:trPr>
          <w:tblHeader/>
        </w:trPr>
        <w:tc>
          <w:tcPr>
            <w:tcW w:w="8566" w:type="dxa"/>
            <w:vAlign w:val="center"/>
          </w:tcPr>
          <w:p w14:paraId="25720F37" w14:textId="77777777" w:rsidR="005109CD" w:rsidRDefault="00000000">
            <w:pPr>
              <w:pStyle w:val="Legenda"/>
              <w:spacing w:before="0" w:after="0" w:line="360" w:lineRule="auto"/>
              <w:jc w:val="center"/>
              <w:textAlignment w:val="top"/>
            </w:pPr>
            <w:r>
              <w:rPr>
                <w:rFonts w:eastAsia="Times New Roman"/>
              </w:rPr>
              <w:t xml:space="preserve">mínimo </w:t>
            </w:r>
            <m:oMath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l</m:t>
                      </m:r>
                    </m:sup>
                  </m:sSubSup>
                </m:e>
              </m:nary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l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bSup>
                </m:e>
              </m:nary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bSup>
            </m:oMath>
            <w:r>
              <w:rPr>
                <w:rFonts w:eastAsia="Times New Roman"/>
              </w:rPr>
              <w:t xml:space="preserve">= máximo  </w:t>
            </w:r>
            <m:oMath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1072" w:type="dxa"/>
            <w:vAlign w:val="center"/>
          </w:tcPr>
          <w:p w14:paraId="23BE7159" w14:textId="4CB9A8F4" w:rsidR="005109CD" w:rsidRDefault="00000000">
            <w:pPr>
              <w:pStyle w:val="Contedodatabela"/>
              <w:spacing w:line="360" w:lineRule="auto"/>
              <w:jc w:val="right"/>
            </w:pPr>
            <w:r>
              <w:t>(</w:t>
            </w:r>
            <w:fldSimple w:instr=" SEQ Texto \* ARABIC ">
              <w:r w:rsidR="0017344C">
                <w:rPr>
                  <w:noProof/>
                </w:rPr>
                <w:t>8</w:t>
              </w:r>
            </w:fldSimple>
            <w:r>
              <w:t>)</w:t>
            </w:r>
          </w:p>
        </w:tc>
      </w:tr>
    </w:tbl>
    <w:p w14:paraId="47157CC3" w14:textId="77777777" w:rsidR="005109CD" w:rsidRDefault="00000000">
      <w:pPr>
        <w:pStyle w:val="Normal1"/>
      </w:pPr>
      <w:r>
        <w:rPr>
          <w:rFonts w:cs="Times New Roman"/>
        </w:rPr>
        <w:t>ou seja, o valor em tempo de trabalho socialmente necessário para a produção corresponde, quantitativamente, ao seu valor monetário, determinado pelos preços. É interessante salientar, porém, que para isto é necessário subtrair as rendas definidas a partir dos preços dos recursos naturais do valor monetário total, definido a partir dos preços dos produtos gerados pelo trabalho. Os preços fornecidos pelo modelo, portanto, incluem redistribuições do valor (em tempo de trabalho), não podendo ser reduzidos a estes.</w:t>
      </w:r>
    </w:p>
    <w:p w14:paraId="679FD53A" w14:textId="6C393706" w:rsidR="005109CD" w:rsidRDefault="00000000">
      <w:pPr>
        <w:pStyle w:val="Normal1"/>
      </w:pPr>
      <w:r>
        <w:rPr>
          <w:rFonts w:cs="Times New Roman"/>
        </w:rPr>
        <w:tab/>
        <w:t xml:space="preserve">De acordo com o teorema fundamental da programação linear (Boldrini et al., 1980, p. 368), o número de variáveis na solução ótima corresponde ao número de restrições ativas no problema. </w:t>
      </w:r>
      <w:r>
        <w:rPr>
          <w:rFonts w:cs="Times New Roman"/>
        </w:rPr>
        <w:lastRenderedPageBreak/>
        <w:t>Assim, no modelo apresentado, o número de atividades na solução ótima é igual ao número de restrições que a limitam. Isto implica que, dentre as restrições do problema dual, apenas as restrições ativas, em que a desigualdades se tornam igualdades, correspondem às técnicas que constam na base ótima do problema primal. Essas técnicas, individualmente, são as únicas que permitem que o valor agregado monetário seja equivalente ao valor em tempo de trabalho diretamente aplicado na produção. Para as técnicas que não constam na solução, o valor agregado monetário é inferior ao tempo de trabalho diretamente aplicado.</w:t>
      </w:r>
      <w:r w:rsidR="001A3DB0">
        <w:rPr>
          <w:rFonts w:cs="Times New Roman"/>
        </w:rPr>
        <w:t xml:space="preserve">  </w:t>
      </w:r>
      <w:r>
        <w:rPr>
          <w:rFonts w:cs="Times New Roman"/>
        </w:rPr>
        <w:t>Portanto, o valor agregado nas unidades de produção é um critério eficiente para a escolha de técnicas que permitem que no conjunto da economia o trabalho socialmente necessário à produção seja minimizado e o valor monetário da produção seja maximizado, sendo ambos, nesta situação, quantitativamente equivalentes, conforme descreve a expressão (</w:t>
      </w:r>
      <w:r w:rsidR="008F2F41">
        <w:rPr>
          <w:rFonts w:cs="Times New Roman"/>
        </w:rPr>
        <w:t>8</w:t>
      </w:r>
      <w:r>
        <w:rPr>
          <w:rFonts w:cs="Times New Roman"/>
        </w:rPr>
        <w:t>). Estes resultados indicam que os preços a partir dos quais são calculados os valores monetários, nas condições descritas pela expressão (</w:t>
      </w:r>
      <w:r w:rsidR="008F2F41">
        <w:rPr>
          <w:rFonts w:cs="Times New Roman"/>
        </w:rPr>
        <w:t>8</w:t>
      </w:r>
      <w:r>
        <w:rPr>
          <w:rFonts w:cs="Times New Roman"/>
        </w:rPr>
        <w:t xml:space="preserve">), constituem-se em informações que permitem que as decisões microeconômicas, relativas à escolha das técnicas de produção, sejam coerentes com as decisões macroeconômicas (resultantes essencialmente da luta de classes), relativas </w:t>
      </w:r>
      <w:r w:rsidR="00A9445D">
        <w:rPr>
          <w:rFonts w:cs="Times New Roman"/>
        </w:rPr>
        <w:t>à</w:t>
      </w:r>
      <w:r>
        <w:rPr>
          <w:rFonts w:cs="Times New Roman"/>
        </w:rPr>
        <w:t xml:space="preserve"> demanda de produtos finais, ao</w:t>
      </w:r>
      <w:r w:rsidR="00A9445D">
        <w:rPr>
          <w:rFonts w:cs="Times New Roman"/>
        </w:rPr>
        <w:t>s investimentos</w:t>
      </w:r>
      <w:r>
        <w:rPr>
          <w:rFonts w:cs="Times New Roman"/>
        </w:rPr>
        <w:t xml:space="preserve"> e ao uso dos recursos naturais. Neste sentido, é importante salientar que a demanda de produtos finais, representada pela variável (</w:t>
      </w:r>
      <w:r>
        <w:rPr>
          <w:rFonts w:cs="Times New Roman"/>
          <w:i/>
          <w:iCs/>
        </w:rPr>
        <w:t>D</w:t>
      </w:r>
      <w:r>
        <w:rPr>
          <w:rFonts w:cs="Times New Roman"/>
        </w:rPr>
        <w:t>), o</w:t>
      </w:r>
      <w:r w:rsidR="00606A98">
        <w:rPr>
          <w:rFonts w:cs="Times New Roman"/>
        </w:rPr>
        <w:t xml:space="preserve"> </w:t>
      </w:r>
      <w:r>
        <w:rPr>
          <w:rFonts w:cs="Times New Roman"/>
        </w:rPr>
        <w:t>excedente de meios de produção necessário para satisfazer um aumento da demanda (</w:t>
      </w:r>
      <w:r w:rsidR="00606A98">
        <w:rPr>
          <w:rFonts w:cs="Times New Roman"/>
        </w:rPr>
        <w:t xml:space="preserve">investimento para o </w:t>
      </w:r>
      <w:r>
        <w:rPr>
          <w:rFonts w:cs="Times New Roman"/>
        </w:rPr>
        <w:t>crescimento econômico), representado pela variável (</w:t>
      </w:r>
      <w:r>
        <w:rPr>
          <w:rFonts w:cs="Times New Roman"/>
          <w:i/>
          <w:iCs/>
        </w:rPr>
        <w:t>M</w:t>
      </w:r>
      <w:r>
        <w:rPr>
          <w:rFonts w:cs="Times New Roman"/>
        </w:rPr>
        <w:t xml:space="preserve">) e o </w:t>
      </w:r>
      <w:r w:rsidR="00606A98">
        <w:rPr>
          <w:rFonts w:cs="Times New Roman"/>
        </w:rPr>
        <w:t>nível de exploração dos recursos naturais</w:t>
      </w:r>
      <w:r>
        <w:rPr>
          <w:rFonts w:cs="Times New Roman"/>
        </w:rPr>
        <w:t>, representado pela variável (</w:t>
      </w:r>
      <w:r>
        <w:rPr>
          <w:rFonts w:cs="Times New Roman"/>
          <w:i/>
          <w:iCs/>
        </w:rPr>
        <w:t>R</w:t>
      </w:r>
      <w:r>
        <w:rPr>
          <w:rFonts w:cs="Times New Roman"/>
        </w:rPr>
        <w:t xml:space="preserve">), são expressos em unidades físicas, correspondendo, portanto, a riquezas e não a valores (em tempo de trabalho ou monetário). Tais variáveis são exógenas ao modelo, isto é, os seus valores não são fornecidos pela sua solução, mas são dados de entrada para o cálculo da mesma. Assim, o processo de formação dos preços descrito pelo modelo indica que, devido ao caráter qualitativo das riquezas, a sua produção e o seu consumo não podem ser definidos pelos preços, mas, ao contrário são estes que são definidos a partir das decisões tomadas na sociedade sobre a produção e o consumo das </w:t>
      </w:r>
      <w:r w:rsidR="000D41A4">
        <w:rPr>
          <w:rFonts w:cs="Times New Roman"/>
        </w:rPr>
        <w:t xml:space="preserve">suas </w:t>
      </w:r>
      <w:r>
        <w:rPr>
          <w:rFonts w:cs="Times New Roman"/>
        </w:rPr>
        <w:t xml:space="preserve">riquezas físicas. Isto implica que a integração das riquezas </w:t>
      </w:r>
      <w:r w:rsidR="000D41A4">
        <w:rPr>
          <w:rFonts w:cs="Times New Roman"/>
        </w:rPr>
        <w:t xml:space="preserve">físicas </w:t>
      </w:r>
      <w:r>
        <w:rPr>
          <w:rFonts w:cs="Times New Roman"/>
        </w:rPr>
        <w:t xml:space="preserve">na circulação econômica por meio dos preços ocorre a partir da sua consideração como elementos exógenos ao processo econômico propriamente dito na medida em que este é qualitativamente distinto dos processos naturais que se encontram na origem das riquezas materiais. Assim, de acordo com a estrutura do modelo apresentado, os processos que determinam a produção e o consumo de riquezas por uma sociedade não podem ser reduzidos a questões de ordem  </w:t>
      </w:r>
      <w:r w:rsidR="0033477D">
        <w:rPr>
          <w:rFonts w:cs="Times New Roman"/>
        </w:rPr>
        <w:t>técnico-econômica</w:t>
      </w:r>
      <w:r>
        <w:rPr>
          <w:rFonts w:cs="Times New Roman"/>
        </w:rPr>
        <w:t>, embora eles devam se subordinar as restrições técnicas existentes à produção. Mas estas restrições técnicas jamais podem, por si mesmas, determinar o resultado de tais processos. As funções objetivo dos problemas primal e dual do modelo, portanto, só podem possuir um caráter meramente operacional.</w:t>
      </w:r>
    </w:p>
    <w:p w14:paraId="79C4023C" w14:textId="77777777" w:rsidR="005109CD" w:rsidRDefault="00000000">
      <w:pPr>
        <w:pStyle w:val="Normal1"/>
      </w:pPr>
      <w:r>
        <w:rPr>
          <w:rFonts w:cs="Times New Roman"/>
        </w:rPr>
        <w:tab/>
        <w:t xml:space="preserve">Por outro lado, pode-se alegar que, pelo menos do ponto de vista ambiental, a própria escassez dos recursos naturais poderia assegurar uma exploração adequada dos mesmos, ao provocar o </w:t>
      </w:r>
      <w:r>
        <w:rPr>
          <w:rFonts w:cs="Times New Roman"/>
        </w:rPr>
        <w:lastRenderedPageBreak/>
        <w:t>aumento dos seus preços e, assim, induzir a adoção (e a geração) de técnicas poupadoras em recursos naturais. Neste caso, os principais obstáculos à sustentabilidade estariam na insuficiência do progresso técnico e, principalmente, em interferências externas (como, por exemplo, intervenções do Estado) nos mecanismos econômicos relacionados à formação dos preços. Neste sentido, os processos econômicos por si mesmos, desde que “livres” de qualquer intervenção, seriam capazes de assegurar as condições para a sustentabilidade ecológica das sociedades humanas.</w:t>
      </w:r>
    </w:p>
    <w:p w14:paraId="6F96B4C6" w14:textId="2A7BF5BB" w:rsidR="005109CD" w:rsidRDefault="00000000">
      <w:pPr>
        <w:pStyle w:val="Normal1"/>
      </w:pPr>
      <w:r>
        <w:rPr>
          <w:rFonts w:cs="Times New Roman"/>
        </w:rPr>
        <w:tab/>
        <w:t>Mas nada assegura que o nível de exploração dos recursos naturais considerados escassos não possa provocar um grau de destruição de riquezas que ultrapasse a capacidade dos sistemas naturais em renová-las, ou de assegurar um ritmo compatível entre o seu grau de exploração e as condições para a sua substituição, no caso de recursos não renováveis. Isto porque a escassez de recursos naturais é definida em função das atividades humanas e não, pelo menos imediatamente, pela dinâmica dos sistemas naturais, a qual não depende dos processos econômicos (embora possa ser perturbada pelos mesmos), mas é definida por complexos mecanismos de auto-organização baseados em transformações irreversíveis de energia</w:t>
      </w:r>
      <w:r w:rsidR="002E2B64">
        <w:rPr>
          <w:rFonts w:cs="Times New Roman"/>
        </w:rPr>
        <w:t xml:space="preserve"> (Prigogine, 1986)</w:t>
      </w:r>
      <w:r>
        <w:rPr>
          <w:rFonts w:cs="Times New Roman"/>
        </w:rPr>
        <w:t xml:space="preserve">. Tais mecanismos implicam na necessidade de um constante abastecimento e transformação de energia de baixa entropia, assim como pela manutenção da biodiversidade e por um adequado funcionamento dos ciclos biogeoquímicos (do carbono, do nitrogênio e do oxigênio, por exemplo) assegurado pelos sistemas naturais. </w:t>
      </w:r>
      <w:r w:rsidR="007A4A29">
        <w:rPr>
          <w:rFonts w:cs="Times New Roman"/>
        </w:rPr>
        <w:t>Neste ponto vale salientar que o</w:t>
      </w:r>
      <w:r>
        <w:rPr>
          <w:rFonts w:cs="Times New Roman"/>
        </w:rPr>
        <w:t xml:space="preserve">s sistemas econômicos possuem, de um ponto de vista físico-químico, as mesmas características energéticas dos sistemas naturais. No entanto, não há processos naturais de regulação entre o funcionamento dos sistemas econômicos e o dos sistemas naturais de forma que estes últimos possam automaticamente assegurar a sustentabilidade dos primeiros. Isto porque a escassez de recursos naturais pode vir a exercer uma influência significativa sobre os processos econômicos somente após a sua exploração atingir níveis incompatíveis com a sustentabilidade das sociedades humanas. A consideração neste artigo de que as riquezas </w:t>
      </w:r>
      <w:r w:rsidR="00AF4CF9">
        <w:rPr>
          <w:rFonts w:cs="Times New Roman"/>
        </w:rPr>
        <w:t xml:space="preserve">físicas </w:t>
      </w:r>
      <w:r>
        <w:rPr>
          <w:rFonts w:cs="Times New Roman"/>
        </w:rPr>
        <w:t>são variáveis verdadeiramente exógenas, cujas quantidades a serem utilizadas não podem ser determinadas por considerações exclusivamente econômicas, é coerente com esta interpretação.</w:t>
      </w:r>
    </w:p>
    <w:p w14:paraId="03A20F3D" w14:textId="77777777" w:rsidR="005109CD" w:rsidRDefault="005109CD">
      <w:pPr>
        <w:pStyle w:val="Normal1"/>
        <w:rPr>
          <w:rFonts w:cs="Times New Roman"/>
        </w:rPr>
      </w:pPr>
    </w:p>
    <w:p w14:paraId="7E1B4176" w14:textId="1F326A42" w:rsidR="00AF4CF9" w:rsidRPr="00AF4CF9" w:rsidRDefault="005322F8">
      <w:pPr>
        <w:pStyle w:val="Normal1"/>
        <w:rPr>
          <w:rFonts w:cs="Times New Roman"/>
          <w:b/>
          <w:bCs/>
        </w:rPr>
      </w:pPr>
      <w:r>
        <w:rPr>
          <w:rFonts w:cs="Times New Roman"/>
          <w:b/>
          <w:bCs/>
        </w:rPr>
        <w:t>Formulação prática do modelo</w:t>
      </w:r>
    </w:p>
    <w:p w14:paraId="220B5D76" w14:textId="7749D63F" w:rsidR="00AF4CF9" w:rsidRDefault="00D26A31">
      <w:pPr>
        <w:pStyle w:val="Normal1"/>
        <w:rPr>
          <w:rFonts w:cs="Times New Roman"/>
        </w:rPr>
      </w:pPr>
      <w:r>
        <w:rPr>
          <w:rFonts w:cs="Times New Roman"/>
        </w:rPr>
        <w:tab/>
        <w:t xml:space="preserve">O modelo básico apresentado na seção anterior pode ser reformulado </w:t>
      </w:r>
      <w:r w:rsidR="0033169D">
        <w:rPr>
          <w:rFonts w:cs="Times New Roman"/>
        </w:rPr>
        <w:t>de forma mais completa</w:t>
      </w:r>
      <w:r>
        <w:rPr>
          <w:rFonts w:cs="Times New Roman"/>
        </w:rPr>
        <w:t>, com</w:t>
      </w:r>
      <w:r w:rsidR="0033169D">
        <w:rPr>
          <w:rFonts w:cs="Times New Roman"/>
        </w:rPr>
        <w:t>, por exemplo,</w:t>
      </w:r>
      <w:r>
        <w:rPr>
          <w:rFonts w:cs="Times New Roman"/>
        </w:rPr>
        <w:t xml:space="preserve"> a inclusão de meios de produção que exigem mais de um ciclo de produção para serem consumidos (o que gera a formação de estoques) e a possibilidade de certos produtos de consumo final exigirem recursos naturais diretamente</w:t>
      </w:r>
      <w:r w:rsidR="00BE7A6E">
        <w:rPr>
          <w:rFonts w:cs="Times New Roman"/>
        </w:rPr>
        <w:t xml:space="preserve">, </w:t>
      </w:r>
      <w:r>
        <w:rPr>
          <w:rFonts w:cs="Times New Roman"/>
        </w:rPr>
        <w:t>como no caso da terra na agricultura</w:t>
      </w:r>
      <w:r w:rsidR="00BE7A6E">
        <w:rPr>
          <w:rFonts w:cs="Times New Roman"/>
        </w:rPr>
        <w:t xml:space="preserve"> (Silva Neto, 20</w:t>
      </w:r>
      <w:r w:rsidR="00F748F7">
        <w:rPr>
          <w:rFonts w:cs="Times New Roman"/>
        </w:rPr>
        <w:t>2</w:t>
      </w:r>
      <w:r w:rsidR="006A291C">
        <w:rPr>
          <w:rFonts w:cs="Times New Roman"/>
        </w:rPr>
        <w:t>1</w:t>
      </w:r>
      <w:r w:rsidR="00F748F7">
        <w:rPr>
          <w:rFonts w:cs="Times New Roman"/>
        </w:rPr>
        <w:t>)</w:t>
      </w:r>
      <w:r>
        <w:rPr>
          <w:rFonts w:cs="Times New Roman"/>
        </w:rPr>
        <w:t>.</w:t>
      </w:r>
      <w:r w:rsidR="005322F8">
        <w:rPr>
          <w:rFonts w:cs="Times New Roman"/>
        </w:rPr>
        <w:t xml:space="preserve"> No entanto, </w:t>
      </w:r>
      <w:r w:rsidR="00624120">
        <w:rPr>
          <w:rFonts w:cs="Times New Roman"/>
        </w:rPr>
        <w:t xml:space="preserve">o modelo </w:t>
      </w:r>
      <w:r w:rsidR="005322F8">
        <w:rPr>
          <w:rFonts w:cs="Times New Roman"/>
        </w:rPr>
        <w:t xml:space="preserve">mostrado anteriormente </w:t>
      </w:r>
      <w:r w:rsidR="00624120">
        <w:rPr>
          <w:rFonts w:cs="Times New Roman"/>
        </w:rPr>
        <w:t>foi elaborado com base no tempo de trabalho. Isto dificulta a sua aplicação prática pois exige dados de tempo de trabalho dificilmente disponíveis</w:t>
      </w:r>
      <w:r w:rsidR="009A01DF">
        <w:rPr>
          <w:rFonts w:cs="Times New Roman"/>
        </w:rPr>
        <w:t xml:space="preserve">, além de dificultar a relação dos preços obtidos com os vigentes </w:t>
      </w:r>
      <w:r w:rsidR="005322F8">
        <w:rPr>
          <w:rFonts w:cs="Times New Roman"/>
        </w:rPr>
        <w:t>na realidade</w:t>
      </w:r>
      <w:r w:rsidR="00624120">
        <w:rPr>
          <w:rFonts w:cs="Times New Roman"/>
        </w:rPr>
        <w:t xml:space="preserve">. </w:t>
      </w:r>
      <w:r w:rsidR="005322F8">
        <w:rPr>
          <w:rFonts w:cs="Times New Roman"/>
        </w:rPr>
        <w:t xml:space="preserve">Porém, </w:t>
      </w:r>
      <w:r w:rsidR="005322F8">
        <w:rPr>
          <w:rFonts w:cs="Times New Roman"/>
        </w:rPr>
        <w:lastRenderedPageBreak/>
        <w:t xml:space="preserve">como </w:t>
      </w:r>
      <w:r w:rsidR="00624120">
        <w:rPr>
          <w:rFonts w:cs="Times New Roman"/>
        </w:rPr>
        <w:t>o valor agregado corresponde ao equivalente monetário do tempo de trabalho</w:t>
      </w:r>
      <w:r w:rsidR="005322F8">
        <w:rPr>
          <w:rFonts w:cs="Times New Roman"/>
        </w:rPr>
        <w:t>, modelos elaborados com base no valor agregado (e não no tempo de trabalho)</w:t>
      </w:r>
      <w:r w:rsidR="00624120">
        <w:rPr>
          <w:rFonts w:cs="Times New Roman"/>
        </w:rPr>
        <w:t xml:space="preserve"> pode</w:t>
      </w:r>
      <w:r w:rsidR="005322F8">
        <w:rPr>
          <w:rFonts w:cs="Times New Roman"/>
        </w:rPr>
        <w:t>m</w:t>
      </w:r>
      <w:r w:rsidR="00624120">
        <w:rPr>
          <w:rFonts w:cs="Times New Roman"/>
        </w:rPr>
        <w:t xml:space="preserve"> ser considerado</w:t>
      </w:r>
      <w:r w:rsidR="005322F8">
        <w:rPr>
          <w:rFonts w:cs="Times New Roman"/>
        </w:rPr>
        <w:t>s</w:t>
      </w:r>
      <w:r w:rsidR="00B10C94">
        <w:rPr>
          <w:rFonts w:cs="Times New Roman"/>
        </w:rPr>
        <w:t>, pelo menos de um ponto de vista conceitual, como equivalente</w:t>
      </w:r>
      <w:r w:rsidR="00624120">
        <w:rPr>
          <w:rFonts w:cs="Times New Roman"/>
        </w:rPr>
        <w:t xml:space="preserve"> </w:t>
      </w:r>
      <w:r w:rsidR="00B10C94">
        <w:rPr>
          <w:rFonts w:cs="Times New Roman"/>
        </w:rPr>
        <w:t>a</w:t>
      </w:r>
      <w:r w:rsidR="00624120">
        <w:rPr>
          <w:rFonts w:cs="Times New Roman"/>
        </w:rPr>
        <w:t>o modelo original, o que facilita significativamente a aplicação prática do modelo</w:t>
      </w:r>
      <w:r w:rsidR="009E0C89">
        <w:rPr>
          <w:rFonts w:cs="Times New Roman"/>
        </w:rPr>
        <w:t xml:space="preserve"> na medida em que </w:t>
      </w:r>
      <w:r w:rsidR="00732DA7">
        <w:rPr>
          <w:rFonts w:cs="Times New Roman"/>
        </w:rPr>
        <w:t>n</w:t>
      </w:r>
      <w:r w:rsidR="009E0C89">
        <w:rPr>
          <w:rFonts w:cs="Times New Roman"/>
        </w:rPr>
        <w:t>este os preços são obtidos diretamente em moeda corrente</w:t>
      </w:r>
      <w:r w:rsidR="00624120">
        <w:rPr>
          <w:rFonts w:cs="Times New Roman"/>
        </w:rPr>
        <w:t xml:space="preserve">. Por outro lado, como o valor agregado é calculado a partir dos preços, é evidente que a solução do problema dual </w:t>
      </w:r>
      <w:r w:rsidR="00732DA7">
        <w:rPr>
          <w:rFonts w:cs="Times New Roman"/>
        </w:rPr>
        <w:t xml:space="preserve">do modelo em sua versão monetária </w:t>
      </w:r>
      <w:r w:rsidR="00624120">
        <w:rPr>
          <w:rFonts w:cs="Times New Roman"/>
        </w:rPr>
        <w:t xml:space="preserve">fornece </w:t>
      </w:r>
      <w:r w:rsidR="00732DA7">
        <w:rPr>
          <w:rFonts w:cs="Times New Roman"/>
        </w:rPr>
        <w:t>os</w:t>
      </w:r>
      <w:r w:rsidR="00624120">
        <w:rPr>
          <w:rFonts w:cs="Times New Roman"/>
        </w:rPr>
        <w:t xml:space="preserve"> mesmos preços</w:t>
      </w:r>
      <w:r w:rsidR="00732DA7">
        <w:rPr>
          <w:rFonts w:cs="Times New Roman"/>
        </w:rPr>
        <w:t xml:space="preserve"> empregados para o cálculo do valor agregado</w:t>
      </w:r>
      <w:r w:rsidR="00624120">
        <w:rPr>
          <w:rFonts w:cs="Times New Roman"/>
        </w:rPr>
        <w:t xml:space="preserve">, ou seja, o modelo </w:t>
      </w:r>
      <w:r w:rsidR="009E0C89">
        <w:rPr>
          <w:rFonts w:cs="Times New Roman"/>
        </w:rPr>
        <w:t xml:space="preserve">básico </w:t>
      </w:r>
      <w:r w:rsidR="00624120">
        <w:rPr>
          <w:rFonts w:cs="Times New Roman"/>
        </w:rPr>
        <w:t>torna-se tautológico, com todas as técnicas sendo indicadas como eficientes</w:t>
      </w:r>
      <w:r w:rsidR="00B10C94">
        <w:rPr>
          <w:rStyle w:val="Refdenotaderodap"/>
          <w:rFonts w:cs="Times New Roman"/>
        </w:rPr>
        <w:footnoteReference w:id="1"/>
      </w:r>
      <w:r w:rsidR="00624120">
        <w:rPr>
          <w:rFonts w:cs="Times New Roman"/>
        </w:rPr>
        <w:t>. No entanto isto não retira a utilidade prática do modelo para a análise do impacto da alteração</w:t>
      </w:r>
      <w:r w:rsidR="008C76A1">
        <w:rPr>
          <w:rFonts w:cs="Times New Roman"/>
        </w:rPr>
        <w:t xml:space="preserve"> dos seus parâmetros</w:t>
      </w:r>
      <w:r w:rsidR="000C1E0A">
        <w:rPr>
          <w:rFonts w:cs="Times New Roman"/>
        </w:rPr>
        <w:t xml:space="preserve"> </w:t>
      </w:r>
      <w:r w:rsidR="00732DA7">
        <w:rPr>
          <w:rFonts w:cs="Times New Roman"/>
        </w:rPr>
        <w:t>sobre o sistema de preços</w:t>
      </w:r>
      <w:r w:rsidR="008C76A1">
        <w:rPr>
          <w:rFonts w:cs="Times New Roman"/>
        </w:rPr>
        <w:t>.</w:t>
      </w:r>
      <w:r w:rsidR="00B75CDB">
        <w:rPr>
          <w:rFonts w:cs="Times New Roman"/>
        </w:rPr>
        <w:t xml:space="preserve"> O modelo coloca, assim, a possibilidade de uma planificação ecológica </w:t>
      </w:r>
      <w:r w:rsidR="002F63EE">
        <w:rPr>
          <w:rFonts w:cs="Times New Roman"/>
        </w:rPr>
        <w:t>realizada por meio da definição de sistemas de preços que</w:t>
      </w:r>
      <w:r w:rsidR="00B75CDB">
        <w:rPr>
          <w:rFonts w:cs="Times New Roman"/>
        </w:rPr>
        <w:t xml:space="preserve"> poderiam tornar o emprego </w:t>
      </w:r>
      <w:r w:rsidR="008F1EC3">
        <w:rPr>
          <w:rFonts w:cs="Times New Roman"/>
        </w:rPr>
        <w:t xml:space="preserve">de </w:t>
      </w:r>
      <w:r w:rsidR="00B75CDB">
        <w:rPr>
          <w:rFonts w:cs="Times New Roman"/>
        </w:rPr>
        <w:t>técnicas mais compatíveis com a sustentabilidade interessante</w:t>
      </w:r>
      <w:r w:rsidR="000C1E0A">
        <w:rPr>
          <w:rFonts w:cs="Times New Roman"/>
        </w:rPr>
        <w:t>s de um ponto de vista microeconômico</w:t>
      </w:r>
      <w:r w:rsidR="00C9661B">
        <w:rPr>
          <w:rStyle w:val="Refdenotaderodap"/>
          <w:rFonts w:cs="Times New Roman"/>
        </w:rPr>
        <w:footnoteReference w:id="2"/>
      </w:r>
      <w:r w:rsidR="00B75CDB">
        <w:rPr>
          <w:rFonts w:cs="Times New Roman"/>
        </w:rPr>
        <w:t>.</w:t>
      </w:r>
    </w:p>
    <w:p w14:paraId="299C4CF3" w14:textId="77777777" w:rsidR="00624120" w:rsidRDefault="00624120">
      <w:pPr>
        <w:pStyle w:val="Normal1"/>
        <w:rPr>
          <w:rFonts w:cs="Times New Roman"/>
        </w:rPr>
      </w:pPr>
    </w:p>
    <w:p w14:paraId="7B2F3BA6" w14:textId="58ABA310" w:rsidR="005109CD" w:rsidRDefault="00000000">
      <w:pPr>
        <w:pStyle w:val="Normal1"/>
      </w:pPr>
      <w:r>
        <w:rPr>
          <w:rFonts w:cs="Times New Roman"/>
          <w:b/>
          <w:bCs/>
        </w:rPr>
        <w:t>Conclus</w:t>
      </w:r>
      <w:r w:rsidR="00910706">
        <w:rPr>
          <w:rFonts w:cs="Times New Roman"/>
          <w:b/>
          <w:bCs/>
        </w:rPr>
        <w:t>ão</w:t>
      </w:r>
    </w:p>
    <w:p w14:paraId="5E103AC0" w14:textId="4312E06F" w:rsidR="005109CD" w:rsidRDefault="00000000">
      <w:pPr>
        <w:pStyle w:val="Normal1"/>
      </w:pPr>
      <w:r>
        <w:rPr>
          <w:rFonts w:cs="Times New Roman"/>
        </w:rPr>
        <w:tab/>
        <w:t xml:space="preserve">A discussão </w:t>
      </w:r>
      <w:r w:rsidR="000950D6">
        <w:rPr>
          <w:rFonts w:cs="Times New Roman"/>
        </w:rPr>
        <w:t xml:space="preserve">aqui </w:t>
      </w:r>
      <w:r>
        <w:rPr>
          <w:rFonts w:cs="Times New Roman"/>
        </w:rPr>
        <w:t>realizada permite concluir que a consideração explícita d</w:t>
      </w:r>
      <w:r w:rsidR="001E4635">
        <w:rPr>
          <w:rFonts w:cs="Times New Roman"/>
        </w:rPr>
        <w:t xml:space="preserve">os fluxos </w:t>
      </w:r>
      <w:r w:rsidR="00DC6F09">
        <w:rPr>
          <w:rFonts w:cs="Times New Roman"/>
        </w:rPr>
        <w:t xml:space="preserve">físicos </w:t>
      </w:r>
      <w:r w:rsidR="001E4635">
        <w:rPr>
          <w:rFonts w:cs="Times New Roman"/>
        </w:rPr>
        <w:t xml:space="preserve">de matéria e </w:t>
      </w:r>
      <w:r w:rsidR="00DC6F09">
        <w:rPr>
          <w:rFonts w:cs="Times New Roman"/>
        </w:rPr>
        <w:t xml:space="preserve">de </w:t>
      </w:r>
      <w:r w:rsidR="001E4635">
        <w:rPr>
          <w:rFonts w:cs="Times New Roman"/>
        </w:rPr>
        <w:t>energia</w:t>
      </w:r>
      <w:r>
        <w:rPr>
          <w:rFonts w:cs="Times New Roman"/>
        </w:rPr>
        <w:t xml:space="preserve"> na análise do processo de reprodução econômica pode ser realizada de </w:t>
      </w:r>
      <w:r w:rsidR="00DC6F09">
        <w:rPr>
          <w:rFonts w:cs="Times New Roman"/>
        </w:rPr>
        <w:t>maneira</w:t>
      </w:r>
      <w:r>
        <w:rPr>
          <w:rFonts w:cs="Times New Roman"/>
        </w:rPr>
        <w:t xml:space="preserve"> formalmente consistente, desde que a economia seja reconhecida como um sistema aberto</w:t>
      </w:r>
      <w:r w:rsidR="001E4635">
        <w:rPr>
          <w:rFonts w:cs="Times New Roman"/>
        </w:rPr>
        <w:t>, de natureza fundamentalmente termodinâmica.</w:t>
      </w:r>
      <w:r w:rsidR="00296852">
        <w:rPr>
          <w:rFonts w:cs="Times New Roman"/>
        </w:rPr>
        <w:t xml:space="preserve"> Além disto, a aplicação prática do modelo não apresenta dificuldades particulares na medida em que </w:t>
      </w:r>
      <w:r w:rsidR="00813C98">
        <w:rPr>
          <w:rFonts w:cs="Times New Roman"/>
        </w:rPr>
        <w:t>ele</w:t>
      </w:r>
      <w:r w:rsidR="00296852">
        <w:rPr>
          <w:rFonts w:cs="Times New Roman"/>
        </w:rPr>
        <w:t xml:space="preserve"> pode ser elaborado em moeda corrente.</w:t>
      </w:r>
      <w:r w:rsidR="00813C98">
        <w:rPr>
          <w:rFonts w:cs="Times New Roman"/>
        </w:rPr>
        <w:t xml:space="preserve"> O modelo permite colocar a possibilidade de uma planificação ecológica diretamente baseada e</w:t>
      </w:r>
      <w:r w:rsidR="0090697B">
        <w:rPr>
          <w:rFonts w:cs="Times New Roman"/>
        </w:rPr>
        <w:t>m</w:t>
      </w:r>
      <w:r w:rsidR="00813C98">
        <w:rPr>
          <w:rFonts w:cs="Times New Roman"/>
        </w:rPr>
        <w:t xml:space="preserve"> fluxos físicos.</w:t>
      </w:r>
    </w:p>
    <w:p w14:paraId="37721D06" w14:textId="77777777" w:rsidR="005109CD" w:rsidRDefault="005109CD">
      <w:pPr>
        <w:pStyle w:val="Normal1"/>
        <w:rPr>
          <w:rFonts w:cs="Times New Roman"/>
        </w:rPr>
      </w:pPr>
    </w:p>
    <w:p w14:paraId="2FD05203" w14:textId="77777777" w:rsidR="005109CD" w:rsidRPr="009E0C89" w:rsidRDefault="00000000">
      <w:pPr>
        <w:pStyle w:val="Normal1"/>
        <w:rPr>
          <w:lang w:val="fr-FR"/>
        </w:rPr>
      </w:pPr>
      <w:r w:rsidRPr="009E0C89">
        <w:rPr>
          <w:rFonts w:cs="Times New Roman"/>
          <w:b/>
          <w:bCs/>
          <w:lang w:val="fr-FR"/>
        </w:rPr>
        <w:t>Referências</w:t>
      </w:r>
    </w:p>
    <w:p w14:paraId="65E706F8" w14:textId="77777777" w:rsidR="005109CD" w:rsidRDefault="00000000">
      <w:pPr>
        <w:pStyle w:val="Textodenotaderodap"/>
        <w:spacing w:line="360" w:lineRule="auto"/>
        <w:rPr>
          <w:sz w:val="24"/>
          <w:szCs w:val="24"/>
        </w:rPr>
      </w:pPr>
      <w:r w:rsidRPr="009E0C89">
        <w:rPr>
          <w:rFonts w:eastAsia="Calibri" w:cs="Times New Roman"/>
          <w:sz w:val="24"/>
          <w:szCs w:val="24"/>
          <w:lang w:val="fr-FR"/>
        </w:rPr>
        <w:t xml:space="preserve">ACHER, J. ; GARDELLE, J. </w:t>
      </w:r>
      <w:r w:rsidRPr="009E0C89">
        <w:rPr>
          <w:b/>
          <w:bCs/>
          <w:sz w:val="24"/>
          <w:szCs w:val="24"/>
          <w:lang w:val="fr-FR"/>
        </w:rPr>
        <w:t>Programmation linéaire.</w:t>
      </w:r>
      <w:r w:rsidRPr="009E0C89">
        <w:rPr>
          <w:i/>
          <w:sz w:val="24"/>
          <w:szCs w:val="24"/>
          <w:lang w:val="fr-FR"/>
        </w:rPr>
        <w:t xml:space="preserve"> </w:t>
      </w:r>
      <w:r w:rsidRPr="0061346B">
        <w:rPr>
          <w:sz w:val="24"/>
          <w:szCs w:val="24"/>
        </w:rPr>
        <w:t>Paris: Dunod, 1978.</w:t>
      </w:r>
    </w:p>
    <w:p w14:paraId="6B0335AD" w14:textId="44E685D7" w:rsidR="005109CD" w:rsidRPr="0061346B" w:rsidRDefault="00000000">
      <w:pPr>
        <w:pStyle w:val="Textodenotaderodap"/>
        <w:spacing w:line="360" w:lineRule="auto"/>
        <w:rPr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</w:rPr>
        <w:t xml:space="preserve">BOLDRINI, J. L.; COSTA, S. I. R.; FIGUEIREDO, V. L.; WETZWER, H. </w:t>
      </w:r>
      <w:r w:rsidR="00A648F6">
        <w:rPr>
          <w:rFonts w:eastAsia="Calibri" w:cs="Times New Roman"/>
          <w:b/>
          <w:bCs/>
          <w:sz w:val="24"/>
          <w:szCs w:val="24"/>
        </w:rPr>
        <w:t>Á</w:t>
      </w:r>
      <w:r>
        <w:rPr>
          <w:rFonts w:eastAsia="Calibri" w:cs="Times New Roman"/>
          <w:b/>
          <w:bCs/>
          <w:sz w:val="24"/>
          <w:szCs w:val="24"/>
        </w:rPr>
        <w:t>lgebra Linear</w:t>
      </w:r>
      <w:r>
        <w:rPr>
          <w:rFonts w:eastAsia="Calibri" w:cs="Times New Roman"/>
          <w:sz w:val="24"/>
          <w:szCs w:val="24"/>
        </w:rPr>
        <w:t xml:space="preserve">. </w:t>
      </w:r>
      <w:r w:rsidRPr="0061346B">
        <w:rPr>
          <w:rFonts w:eastAsia="Calibri" w:cs="Times New Roman"/>
          <w:sz w:val="24"/>
          <w:szCs w:val="24"/>
          <w:lang w:val="en-US"/>
        </w:rPr>
        <w:t>São Paulo: Harper &amp; Row do Brasil, 1980.</w:t>
      </w:r>
    </w:p>
    <w:p w14:paraId="0386993D" w14:textId="77777777" w:rsidR="005109CD" w:rsidRPr="009E0C89" w:rsidRDefault="00000000">
      <w:pPr>
        <w:pStyle w:val="Textodenotaderodap"/>
        <w:spacing w:line="360" w:lineRule="auto"/>
        <w:rPr>
          <w:sz w:val="24"/>
          <w:szCs w:val="24"/>
        </w:rPr>
      </w:pPr>
      <w:r w:rsidRPr="0061346B">
        <w:rPr>
          <w:rFonts w:cs="Times New Roman"/>
          <w:sz w:val="24"/>
          <w:szCs w:val="24"/>
          <w:lang w:val="fr-FR"/>
        </w:rPr>
        <w:t xml:space="preserve">PRIGOGINE, I.; STENGERS, I. </w:t>
      </w:r>
      <w:r>
        <w:rPr>
          <w:rFonts w:eastAsia="Calibri" w:cs="Times New Roman"/>
          <w:b/>
          <w:bCs/>
          <w:sz w:val="24"/>
          <w:szCs w:val="24"/>
          <w:lang w:val="fr-FR"/>
        </w:rPr>
        <w:t>La nouvelle alliance. Métamorphose de la science.</w:t>
      </w:r>
      <w:r>
        <w:rPr>
          <w:rFonts w:eastAsia="Calibri" w:cs="Times New Roman"/>
          <w:sz w:val="24"/>
          <w:szCs w:val="24"/>
          <w:lang w:val="fr-FR"/>
        </w:rPr>
        <w:t xml:space="preserve"> Paris: Ed. </w:t>
      </w:r>
      <w:r w:rsidRPr="009E0C89">
        <w:rPr>
          <w:rFonts w:eastAsia="Calibri" w:cs="Times New Roman"/>
          <w:sz w:val="24"/>
          <w:szCs w:val="24"/>
        </w:rPr>
        <w:t>Gallimard, 1986.</w:t>
      </w:r>
    </w:p>
    <w:p w14:paraId="70C7AA42" w14:textId="6317D941" w:rsidR="0033169D" w:rsidRPr="009E0C89" w:rsidRDefault="0033169D">
      <w:pPr>
        <w:pStyle w:val="Textodenotaderodap"/>
        <w:spacing w:line="360" w:lineRule="auto"/>
        <w:rPr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SILVA NETO, B. </w:t>
      </w:r>
      <w:r w:rsidRPr="0033169D">
        <w:rPr>
          <w:rFonts w:eastAsia="Calibri" w:cs="Times New Roman"/>
          <w:b/>
          <w:bCs/>
          <w:color w:val="000000"/>
          <w:sz w:val="24"/>
          <w:szCs w:val="24"/>
        </w:rPr>
        <w:t>Com Marx, para além de Marx</w:t>
      </w:r>
      <w:r w:rsidRPr="00C7185C">
        <w:rPr>
          <w:rFonts w:eastAsia="Calibri" w:cs="Times New Roman"/>
          <w:b/>
          <w:bCs/>
          <w:color w:val="000000"/>
          <w:sz w:val="24"/>
          <w:szCs w:val="24"/>
        </w:rPr>
        <w:t>. Ensaios sobre riquezas, valores e preços.</w:t>
      </w:r>
      <w:r>
        <w:rPr>
          <w:rFonts w:eastAsia="Calibri" w:cs="Times New Roman"/>
          <w:color w:val="000000"/>
          <w:sz w:val="24"/>
          <w:szCs w:val="24"/>
        </w:rPr>
        <w:t xml:space="preserve"> Rio de Janeiro: Ed. Telha, 2020.</w:t>
      </w:r>
    </w:p>
    <w:p w14:paraId="1789F8EF" w14:textId="55C0A51B" w:rsidR="005109CD" w:rsidRPr="006B7424" w:rsidRDefault="006443C7" w:rsidP="006B7424">
      <w:pPr>
        <w:pStyle w:val="Textodenotaderodap"/>
        <w:spacing w:line="360" w:lineRule="auto"/>
        <w:rPr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SILVA NETO, B. A internalização dos custos da transição agroecológica em sistemas agrários. </w:t>
      </w:r>
      <w:r w:rsidR="006A291C">
        <w:rPr>
          <w:rFonts w:eastAsia="Calibri" w:cs="Times New Roman"/>
          <w:color w:val="000000"/>
          <w:sz w:val="24"/>
          <w:szCs w:val="24"/>
        </w:rPr>
        <w:t>Porto Alegre: Ed. Fi, 2021.</w:t>
      </w:r>
    </w:p>
    <w:sectPr w:rsidR="005109CD" w:rsidRPr="006B7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D3E1" w14:textId="77777777" w:rsidR="00EF3053" w:rsidRDefault="00EF3053" w:rsidP="00FD56F1">
      <w:r>
        <w:separator/>
      </w:r>
    </w:p>
  </w:endnote>
  <w:endnote w:type="continuationSeparator" w:id="0">
    <w:p w14:paraId="647F713F" w14:textId="77777777" w:rsidR="00EF3053" w:rsidRDefault="00EF3053" w:rsidP="00FD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840A" w14:textId="77777777" w:rsidR="00FD56F1" w:rsidRDefault="00FD56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FB1D" w14:textId="77777777" w:rsidR="00FD56F1" w:rsidRDefault="00FD56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4480" w14:textId="77777777" w:rsidR="00FD56F1" w:rsidRDefault="00FD56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5943" w14:textId="77777777" w:rsidR="00EF3053" w:rsidRDefault="00EF3053" w:rsidP="00FD56F1">
      <w:r>
        <w:separator/>
      </w:r>
    </w:p>
  </w:footnote>
  <w:footnote w:type="continuationSeparator" w:id="0">
    <w:p w14:paraId="5433209C" w14:textId="77777777" w:rsidR="00EF3053" w:rsidRDefault="00EF3053" w:rsidP="00FD56F1">
      <w:r>
        <w:continuationSeparator/>
      </w:r>
    </w:p>
  </w:footnote>
  <w:footnote w:id="1">
    <w:p w14:paraId="0E3A197A" w14:textId="4565C7FA" w:rsidR="00B10C94" w:rsidRDefault="00B10C94">
      <w:pPr>
        <w:pStyle w:val="Textodenotaderodap"/>
      </w:pPr>
      <w:r>
        <w:rPr>
          <w:rStyle w:val="Refdenotaderodap"/>
        </w:rPr>
        <w:footnoteRef/>
      </w:r>
      <w:r>
        <w:t xml:space="preserve"> O que de um ponto de vista formal não é possível. Na programação linear o número de variáveis da base ótima é igual ao número de restrições ativas. </w:t>
      </w:r>
      <w:r w:rsidR="00B471CC">
        <w:t>Caso o</w:t>
      </w:r>
      <w:r>
        <w:t xml:space="preserve"> </w:t>
      </w:r>
      <w:r w:rsidR="00B471CC">
        <w:t>número de</w:t>
      </w:r>
      <w:r>
        <w:t xml:space="preserve"> variáveis da função objetivo</w:t>
      </w:r>
      <w:r w:rsidR="00B471CC">
        <w:t xml:space="preserve"> for diferente do número de restrições, isto impossibilita que </w:t>
      </w:r>
      <w:r>
        <w:t xml:space="preserve">todas as alternativas técnicas </w:t>
      </w:r>
      <w:r w:rsidR="00706E37">
        <w:t xml:space="preserve">sejam </w:t>
      </w:r>
      <w:r w:rsidR="00943AFB">
        <w:t>eficientes</w:t>
      </w:r>
      <w:r>
        <w:t xml:space="preserve">. </w:t>
      </w:r>
    </w:p>
  </w:footnote>
  <w:footnote w:id="2">
    <w:p w14:paraId="2ACF5199" w14:textId="1B056C8E" w:rsidR="00C9661B" w:rsidRDefault="00C9661B">
      <w:pPr>
        <w:pStyle w:val="Textodenotaderodap"/>
      </w:pPr>
      <w:r>
        <w:rPr>
          <w:rStyle w:val="Refdenotaderodap"/>
        </w:rPr>
        <w:footnoteRef/>
      </w:r>
      <w:r>
        <w:t xml:space="preserve"> Aplicações do modelo em sua versão monetária são realizadas por Silva Neto (2021).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B5BA" w14:textId="4070B2E5" w:rsidR="00FD56F1" w:rsidRDefault="00000000">
    <w:pPr>
      <w:pStyle w:val="Cabealho"/>
    </w:pPr>
    <w:r>
      <w:rPr>
        <w:noProof/>
      </w:rPr>
      <w:pict w14:anchorId="4A6C86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9407" o:spid="_x0000_s1026" type="#_x0000_t136" style="position:absolute;margin-left:0;margin-top:0;width:622.7pt;height:56.6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Liberation Serif&quot;;font-size:1pt" string="Documento de trabalh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4DB6" w14:textId="22135717" w:rsidR="00FD56F1" w:rsidRDefault="00000000">
    <w:pPr>
      <w:pStyle w:val="Cabealho"/>
    </w:pPr>
    <w:r>
      <w:rPr>
        <w:noProof/>
      </w:rPr>
      <w:pict w14:anchorId="776969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9408" o:spid="_x0000_s1027" type="#_x0000_t136" style="position:absolute;margin-left:0;margin-top:0;width:622.7pt;height:56.6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Liberation Serif&quot;;font-size:1pt" string="Documento de trabalh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3042" w14:textId="53BB1A3A" w:rsidR="00FD56F1" w:rsidRDefault="00000000">
    <w:pPr>
      <w:pStyle w:val="Cabealho"/>
    </w:pPr>
    <w:r>
      <w:rPr>
        <w:noProof/>
      </w:rPr>
      <w:pict w14:anchorId="61DF6F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9406" o:spid="_x0000_s1025" type="#_x0000_t136" style="position:absolute;margin-left:0;margin-top:0;width:622.7pt;height:56.6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Liberation Serif&quot;;font-size:1pt" string="Documento de trabalh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113DB"/>
    <w:multiLevelType w:val="multilevel"/>
    <w:tmpl w:val="FCACF60E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03010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CD"/>
    <w:rsid w:val="00034D65"/>
    <w:rsid w:val="000708B5"/>
    <w:rsid w:val="00073DE7"/>
    <w:rsid w:val="00083E32"/>
    <w:rsid w:val="000950D6"/>
    <w:rsid w:val="000A6091"/>
    <w:rsid w:val="000C1E0A"/>
    <w:rsid w:val="000D41A4"/>
    <w:rsid w:val="000D64D3"/>
    <w:rsid w:val="000E6829"/>
    <w:rsid w:val="000E7B97"/>
    <w:rsid w:val="000F43B0"/>
    <w:rsid w:val="000F7388"/>
    <w:rsid w:val="00101030"/>
    <w:rsid w:val="001058A4"/>
    <w:rsid w:val="00125BE9"/>
    <w:rsid w:val="00143494"/>
    <w:rsid w:val="001449FD"/>
    <w:rsid w:val="0016374A"/>
    <w:rsid w:val="001668AA"/>
    <w:rsid w:val="0017344C"/>
    <w:rsid w:val="00176E52"/>
    <w:rsid w:val="0018181C"/>
    <w:rsid w:val="00190A7C"/>
    <w:rsid w:val="001A3DB0"/>
    <w:rsid w:val="001E4635"/>
    <w:rsid w:val="00283579"/>
    <w:rsid w:val="00296852"/>
    <w:rsid w:val="00297A66"/>
    <w:rsid w:val="002A4CC1"/>
    <w:rsid w:val="002B4004"/>
    <w:rsid w:val="002C5B2F"/>
    <w:rsid w:val="002E2B64"/>
    <w:rsid w:val="002F63EE"/>
    <w:rsid w:val="00301D61"/>
    <w:rsid w:val="003051ED"/>
    <w:rsid w:val="0033169D"/>
    <w:rsid w:val="0033477D"/>
    <w:rsid w:val="00334ACE"/>
    <w:rsid w:val="003B44F5"/>
    <w:rsid w:val="003C4EE9"/>
    <w:rsid w:val="003E2840"/>
    <w:rsid w:val="00404348"/>
    <w:rsid w:val="004F2D0B"/>
    <w:rsid w:val="005040E9"/>
    <w:rsid w:val="005109CD"/>
    <w:rsid w:val="00513741"/>
    <w:rsid w:val="00525BBE"/>
    <w:rsid w:val="005322F8"/>
    <w:rsid w:val="005342F5"/>
    <w:rsid w:val="0058085E"/>
    <w:rsid w:val="00606A98"/>
    <w:rsid w:val="0061346B"/>
    <w:rsid w:val="00624120"/>
    <w:rsid w:val="006443C7"/>
    <w:rsid w:val="00654D40"/>
    <w:rsid w:val="006A291C"/>
    <w:rsid w:val="006A607B"/>
    <w:rsid w:val="006B7424"/>
    <w:rsid w:val="006D4A4C"/>
    <w:rsid w:val="006D5A14"/>
    <w:rsid w:val="006D749F"/>
    <w:rsid w:val="006E6A16"/>
    <w:rsid w:val="00706E37"/>
    <w:rsid w:val="007156C5"/>
    <w:rsid w:val="00732DA7"/>
    <w:rsid w:val="00762429"/>
    <w:rsid w:val="00767508"/>
    <w:rsid w:val="007A4A29"/>
    <w:rsid w:val="007C6D88"/>
    <w:rsid w:val="007D632F"/>
    <w:rsid w:val="007F2457"/>
    <w:rsid w:val="007F4BF3"/>
    <w:rsid w:val="00801624"/>
    <w:rsid w:val="00813C98"/>
    <w:rsid w:val="00814BD4"/>
    <w:rsid w:val="008231D9"/>
    <w:rsid w:val="0083130B"/>
    <w:rsid w:val="00835FFC"/>
    <w:rsid w:val="00860BEB"/>
    <w:rsid w:val="00881D78"/>
    <w:rsid w:val="008B7100"/>
    <w:rsid w:val="008C76A1"/>
    <w:rsid w:val="008E2A12"/>
    <w:rsid w:val="008E4C98"/>
    <w:rsid w:val="008F1EC3"/>
    <w:rsid w:val="008F2F41"/>
    <w:rsid w:val="008F441F"/>
    <w:rsid w:val="00905F05"/>
    <w:rsid w:val="0090697B"/>
    <w:rsid w:val="00910706"/>
    <w:rsid w:val="00943486"/>
    <w:rsid w:val="00943AFB"/>
    <w:rsid w:val="00946A78"/>
    <w:rsid w:val="0096026F"/>
    <w:rsid w:val="009A01DF"/>
    <w:rsid w:val="009B0AEB"/>
    <w:rsid w:val="009B2C94"/>
    <w:rsid w:val="009C7D50"/>
    <w:rsid w:val="009E0C89"/>
    <w:rsid w:val="00A00BA0"/>
    <w:rsid w:val="00A0112F"/>
    <w:rsid w:val="00A42947"/>
    <w:rsid w:val="00A624CC"/>
    <w:rsid w:val="00A648F6"/>
    <w:rsid w:val="00A70D5C"/>
    <w:rsid w:val="00A9445D"/>
    <w:rsid w:val="00A96528"/>
    <w:rsid w:val="00A96D33"/>
    <w:rsid w:val="00AB0959"/>
    <w:rsid w:val="00AE611B"/>
    <w:rsid w:val="00AF149B"/>
    <w:rsid w:val="00AF4CF9"/>
    <w:rsid w:val="00AF5DF0"/>
    <w:rsid w:val="00B10C94"/>
    <w:rsid w:val="00B358B1"/>
    <w:rsid w:val="00B41A4C"/>
    <w:rsid w:val="00B471CC"/>
    <w:rsid w:val="00B479E2"/>
    <w:rsid w:val="00B65186"/>
    <w:rsid w:val="00B75CDB"/>
    <w:rsid w:val="00B803B6"/>
    <w:rsid w:val="00B83AC7"/>
    <w:rsid w:val="00B90173"/>
    <w:rsid w:val="00BB3593"/>
    <w:rsid w:val="00BB4184"/>
    <w:rsid w:val="00BC02E8"/>
    <w:rsid w:val="00BE7A6E"/>
    <w:rsid w:val="00C152D8"/>
    <w:rsid w:val="00C24822"/>
    <w:rsid w:val="00C5025F"/>
    <w:rsid w:val="00C7185C"/>
    <w:rsid w:val="00C9661B"/>
    <w:rsid w:val="00CD05A8"/>
    <w:rsid w:val="00D007E2"/>
    <w:rsid w:val="00D21D36"/>
    <w:rsid w:val="00D26A31"/>
    <w:rsid w:val="00D426A9"/>
    <w:rsid w:val="00D43C16"/>
    <w:rsid w:val="00D61791"/>
    <w:rsid w:val="00D66120"/>
    <w:rsid w:val="00D67622"/>
    <w:rsid w:val="00D8277A"/>
    <w:rsid w:val="00D8782D"/>
    <w:rsid w:val="00DC6F09"/>
    <w:rsid w:val="00DC6F7A"/>
    <w:rsid w:val="00DF17FA"/>
    <w:rsid w:val="00E2698E"/>
    <w:rsid w:val="00E35EA8"/>
    <w:rsid w:val="00E46C65"/>
    <w:rsid w:val="00E51101"/>
    <w:rsid w:val="00E6621D"/>
    <w:rsid w:val="00E677A9"/>
    <w:rsid w:val="00E703F1"/>
    <w:rsid w:val="00E95B2C"/>
    <w:rsid w:val="00EB3552"/>
    <w:rsid w:val="00EF3053"/>
    <w:rsid w:val="00EF7F6C"/>
    <w:rsid w:val="00F20C97"/>
    <w:rsid w:val="00F40125"/>
    <w:rsid w:val="00F50276"/>
    <w:rsid w:val="00F64761"/>
    <w:rsid w:val="00F748F7"/>
    <w:rsid w:val="00FC49EA"/>
    <w:rsid w:val="00FD56F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D68C1"/>
  <w15:docId w15:val="{3986106E-2F84-45A6-AA87-23035553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numPr>
        <w:numId w:val="1"/>
      </w:numPr>
      <w:outlineLvl w:val="0"/>
    </w:pPr>
    <w:rPr>
      <w:rFonts w:ascii="Arial" w:hAnsi="Arial"/>
      <w:b/>
      <w:caps/>
    </w:rPr>
  </w:style>
  <w:style w:type="paragraph" w:styleId="Ttulo2">
    <w:name w:val="heading 2"/>
    <w:basedOn w:val="Normal1"/>
    <w:next w:val="Normal1"/>
    <w:uiPriority w:val="9"/>
    <w:unhideWhenUsed/>
    <w:qFormat/>
    <w:pPr>
      <w:keepNext/>
      <w:keepLines/>
      <w:numPr>
        <w:ilvl w:val="1"/>
        <w:numId w:val="1"/>
      </w:numPr>
      <w:snapToGrid w:val="0"/>
      <w:jc w:val="left"/>
      <w:outlineLvl w:val="1"/>
    </w:pPr>
    <w:rPr>
      <w:rFonts w:eastAsia="Times New Roman" w:cs="Times New Roman"/>
      <w:b/>
      <w:bCs/>
      <w:color w:val="000000"/>
      <w:szCs w:val="26"/>
    </w:rPr>
  </w:style>
  <w:style w:type="paragraph" w:styleId="Ttulo4">
    <w:name w:val="heading 4"/>
    <w:basedOn w:val="Ttulo"/>
    <w:next w:val="Corpodetexto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Normal1">
    <w:name w:val="Normal1"/>
    <w:qFormat/>
    <w:pPr>
      <w:spacing w:line="360" w:lineRule="auto"/>
      <w:jc w:val="both"/>
    </w:pPr>
    <w:rPr>
      <w:rFonts w:ascii="Times New Roman" w:hAnsi="Times New Roman"/>
    </w:rPr>
  </w:style>
  <w:style w:type="paragraph" w:styleId="Textodenotaderodap">
    <w:name w:val="footnote text"/>
    <w:basedOn w:val="Normal1"/>
    <w:qFormat/>
    <w:pPr>
      <w:spacing w:line="240" w:lineRule="auto"/>
    </w:pPr>
    <w:rPr>
      <w:sz w:val="20"/>
      <w:szCs w:val="20"/>
    </w:rPr>
  </w:style>
  <w:style w:type="paragraph" w:styleId="PargrafodaLista">
    <w:name w:val="List Paragraph"/>
    <w:basedOn w:val="Normal1"/>
    <w:qFormat/>
    <w:pPr>
      <w:ind w:left="720"/>
    </w:p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/>
    </w:rPr>
  </w:style>
  <w:style w:type="paragraph" w:customStyle="1" w:styleId="Ilustrao">
    <w:name w:val="Ilustração"/>
    <w:basedOn w:val="Legenda"/>
    <w:qFormat/>
  </w:style>
  <w:style w:type="paragraph" w:customStyle="1" w:styleId="Tabela">
    <w:name w:val="Tabela"/>
    <w:basedOn w:val="Legenda"/>
    <w:qFormat/>
  </w:style>
  <w:style w:type="paragraph" w:customStyle="1" w:styleId="Texto">
    <w:name w:val="Texto"/>
    <w:basedOn w:val="Legenda"/>
    <w:qFormat/>
  </w:style>
  <w:style w:type="paragraph" w:customStyle="1" w:styleId="Contedodoquadro">
    <w:name w:val="Conteúdo do quadro"/>
    <w:basedOn w:val="Normal"/>
    <w:qFormat/>
  </w:style>
  <w:style w:type="paragraph" w:customStyle="1" w:styleId="Figura">
    <w:name w:val="Figura"/>
    <w:basedOn w:val="Legenda"/>
    <w:qFormat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D56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D56F1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FD56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D56F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2108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Silva Neto</dc:creator>
  <dc:description/>
  <cp:lastModifiedBy>Benedito Silva Neto</cp:lastModifiedBy>
  <cp:revision>12</cp:revision>
  <cp:lastPrinted>2023-09-26T18:10:00Z</cp:lastPrinted>
  <dcterms:created xsi:type="dcterms:W3CDTF">2023-10-28T12:52:00Z</dcterms:created>
  <dcterms:modified xsi:type="dcterms:W3CDTF">2023-10-28T13:59:00Z</dcterms:modified>
  <dc:language>pt-BR</dc:language>
</cp:coreProperties>
</file>